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0"/>
        <w:jc w:val="center"/>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sz w:val="56"/>
          <w:szCs w:val="56"/>
          <w:rtl w:val="0"/>
        </w:rPr>
        <w:t xml:space="preserve">Hukum Masyarakat, dan Pembangunan</w:t>
      </w:r>
      <w:r w:rsidDel="00000000" w:rsidR="00000000" w:rsidRPr="00000000">
        <w:rPr>
          <w:rtl w:val="0"/>
        </w:rPr>
      </w:r>
    </w:p>
    <w:p w:rsidR="00000000" w:rsidDel="00000000" w:rsidP="00000000" w:rsidRDefault="00000000" w:rsidRPr="00000000" w14:paraId="00000002">
      <w:pPr>
        <w:spacing w:after="0" w:line="240" w:lineRule="auto"/>
        <w:ind w:firstLine="0"/>
        <w:jc w:val="center"/>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sz w:val="28"/>
          <w:szCs w:val="28"/>
          <w:rtl w:val="0"/>
        </w:rPr>
        <w:t xml:space="preserve">Penulis: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079"/>
          <w:tab w:val="left" w:leader="none" w:pos="5292"/>
        </w:tabs>
        <w:spacing w:after="0" w:before="0" w:line="240" w:lineRule="auto"/>
        <w:ind w:left="765" w:right="0" w:firstLine="0"/>
        <w:jc w:val="center"/>
        <w:rPr>
          <w:rFonts w:ascii="Palatino Linotype" w:cs="Palatino Linotype" w:eastAsia="Palatino Linotype" w:hAnsi="Palatino Linotype"/>
          <w:b w:val="0"/>
          <w:i w:val="0"/>
          <w:smallCaps w:val="0"/>
          <w:strike w:val="0"/>
          <w:color w:val="000000"/>
          <w:sz w:val="26"/>
          <w:szCs w:val="26"/>
          <w:u w:val="none"/>
          <w:shd w:fill="auto" w:val="clear"/>
          <w:vertAlign w:val="baseline"/>
        </w:rPr>
      </w:pPr>
      <w:r w:rsidDel="00000000" w:rsidR="00000000" w:rsidRPr="00000000">
        <w:rPr>
          <w:rFonts w:ascii="Palatino Linotype" w:cs="Palatino Linotype" w:eastAsia="Palatino Linotype" w:hAnsi="Palatino Linotype"/>
          <w:sz w:val="26"/>
          <w:szCs w:val="26"/>
          <w:rtl w:val="0"/>
        </w:rPr>
        <w:t xml:space="preserve">Indah Fitriani Sukri, S.H., M.H.</w:t>
      </w:r>
      <w:r w:rsidDel="00000000" w:rsidR="00000000" w:rsidRPr="00000000">
        <w:rPr>
          <w:rtl w:val="0"/>
        </w:rPr>
      </w:r>
    </w:p>
    <w:p w:rsidR="00000000" w:rsidDel="00000000" w:rsidP="00000000" w:rsidRDefault="00000000" w:rsidRPr="00000000" w14:paraId="00000004">
      <w:pPr>
        <w:spacing w:after="0" w:line="24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5">
      <w:pPr>
        <w:spacing w:after="0" w:line="240" w:lineRule="auto"/>
        <w:ind w:firstLine="0"/>
        <w:jc w:val="center"/>
        <w:rPr>
          <w:rFonts w:ascii="Palatino Linotype" w:cs="Palatino Linotype" w:eastAsia="Palatino Linotype" w:hAnsi="Palatino Linotype"/>
          <w:b w:val="1"/>
          <w:sz w:val="26"/>
          <w:szCs w:val="26"/>
        </w:rPr>
      </w:pPr>
      <w:r w:rsidDel="00000000" w:rsidR="00000000" w:rsidRPr="00000000">
        <w:rPr>
          <w:rFonts w:ascii="Palatino Linotype" w:cs="Palatino Linotype" w:eastAsia="Palatino Linotype" w:hAnsi="Palatino Linotype"/>
          <w:b w:val="1"/>
          <w:sz w:val="26"/>
          <w:szCs w:val="26"/>
          <w:rtl w:val="0"/>
        </w:rPr>
        <w:t xml:space="preserve">Editor: </w:t>
      </w:r>
    </w:p>
    <w:p w:rsidR="00000000" w:rsidDel="00000000" w:rsidP="00000000" w:rsidRDefault="00000000" w:rsidRPr="00000000" w14:paraId="00000006">
      <w:pPr>
        <w:spacing w:after="0" w:line="240" w:lineRule="auto"/>
        <w:ind w:firstLine="0"/>
        <w:jc w:val="center"/>
        <w:rPr>
          <w:rFonts w:ascii="Palatino Linotype" w:cs="Palatino Linotype" w:eastAsia="Palatino Linotype" w:hAnsi="Palatino Linotype"/>
          <w:b w:val="1"/>
          <w:sz w:val="26"/>
          <w:szCs w:val="26"/>
        </w:rPr>
      </w:pPr>
      <w:r w:rsidDel="00000000" w:rsidR="00000000" w:rsidRPr="00000000">
        <w:rPr>
          <w:rFonts w:ascii="Palatino Linotype" w:cs="Palatino Linotype" w:eastAsia="Palatino Linotype" w:hAnsi="Palatino Linotype"/>
          <w:b w:val="1"/>
          <w:sz w:val="26"/>
          <w:szCs w:val="26"/>
          <w:rtl w:val="0"/>
        </w:rPr>
        <w:t xml:space="preserve">…..</w:t>
      </w:r>
    </w:p>
    <w:p w:rsidR="00000000" w:rsidDel="00000000" w:rsidP="00000000" w:rsidRDefault="00000000" w:rsidRPr="00000000" w14:paraId="00000007">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8">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9">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A">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B">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C">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D">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E">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0F">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0">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1">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2">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3">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4">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5">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6">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7">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8">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9">
      <w:pPr>
        <w:spacing w:after="0" w:lineRule="auto"/>
        <w:ind w:firstLine="0"/>
        <w:jc w:val="center"/>
        <w:rPr>
          <w:rFonts w:ascii="Palatino Linotype" w:cs="Palatino Linotype" w:eastAsia="Palatino Linotype" w:hAnsi="Palatino Linotype"/>
          <w:sz w:val="26"/>
          <w:szCs w:val="26"/>
        </w:rPr>
      </w:pPr>
      <w:r w:rsidDel="00000000" w:rsidR="00000000" w:rsidRPr="00000000">
        <w:rPr>
          <w:rtl w:val="0"/>
        </w:rPr>
      </w:r>
    </w:p>
    <w:p w:rsidR="00000000" w:rsidDel="00000000" w:rsidP="00000000" w:rsidRDefault="00000000" w:rsidRPr="00000000" w14:paraId="0000001A">
      <w:pPr>
        <w:spacing w:after="0" w:lineRule="auto"/>
        <w:ind w:firstLine="0"/>
        <w:jc w:val="center"/>
        <w:rPr>
          <w:rFonts w:ascii="Palatino Linotype" w:cs="Palatino Linotype" w:eastAsia="Palatino Linotype" w:hAnsi="Palatino Linotype"/>
          <w:b w:val="1"/>
          <w:sz w:val="26"/>
          <w:szCs w:val="26"/>
        </w:rPr>
      </w:pPr>
      <w:r w:rsidDel="00000000" w:rsidR="00000000" w:rsidRPr="00000000">
        <w:rPr>
          <w:rFonts w:ascii="Palatino Linotype" w:cs="Palatino Linotype" w:eastAsia="Palatino Linotype" w:hAnsi="Palatino Linotype"/>
          <w:b w:val="1"/>
          <w:sz w:val="26"/>
          <w:szCs w:val="26"/>
          <w:rtl w:val="0"/>
        </w:rPr>
        <w:t xml:space="preserve">Penerbit IAIN Parepare Nusantara Press</w:t>
      </w:r>
      <w:r w:rsidDel="00000000" w:rsidR="00000000" w:rsidRPr="00000000">
        <w:drawing>
          <wp:anchor allowOverlap="1" behindDoc="0" distB="0" distT="0" distL="114300" distR="114300" hidden="0" layoutInCell="1" locked="0" relativeHeight="0" simplePos="0">
            <wp:simplePos x="0" y="0"/>
            <wp:positionH relativeFrom="column">
              <wp:posOffset>2633782</wp:posOffset>
            </wp:positionH>
            <wp:positionV relativeFrom="paragraph">
              <wp:posOffset>354965</wp:posOffset>
            </wp:positionV>
            <wp:extent cx="422275" cy="506095"/>
            <wp:effectExtent b="0" l="0" r="0" t="0"/>
            <wp:wrapTopAndBottom distB="0" dist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22275" cy="506095"/>
                    </a:xfrm>
                    <a:prstGeom prst="rect"/>
                    <a:ln/>
                  </pic:spPr>
                </pic:pic>
              </a:graphicData>
            </a:graphic>
          </wp:anchor>
        </w:drawing>
      </w:r>
    </w:p>
    <w:p w:rsidR="00000000" w:rsidDel="00000000" w:rsidP="00000000" w:rsidRDefault="00000000" w:rsidRPr="00000000" w14:paraId="0000001B">
      <w:pPr>
        <w:tabs>
          <w:tab w:val="left" w:leader="none" w:pos="5292"/>
        </w:tabs>
        <w:spacing w:after="0" w:line="240" w:lineRule="auto"/>
        <w:ind w:firstLine="0"/>
        <w:jc w:val="center"/>
        <w:rPr>
          <w:rFonts w:ascii="Palatino Linotype" w:cs="Palatino Linotype" w:eastAsia="Palatino Linotype" w:hAnsi="Palatino Linotype"/>
          <w:b w:val="1"/>
          <w:sz w:val="28"/>
          <w:szCs w:val="28"/>
        </w:rPr>
      </w:pPr>
      <w:r w:rsidDel="00000000" w:rsidR="00000000" w:rsidRPr="00000000">
        <w:rPr>
          <w:rtl w:val="0"/>
        </w:rPr>
      </w:r>
    </w:p>
    <w:p w:rsidR="00000000" w:rsidDel="00000000" w:rsidP="00000000" w:rsidRDefault="00000000" w:rsidRPr="00000000" w14:paraId="0000001C">
      <w:pPr>
        <w:spacing w:after="0" w:line="240" w:lineRule="auto"/>
        <w:ind w:firstLine="0"/>
        <w:jc w:val="center"/>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sz w:val="28"/>
          <w:szCs w:val="28"/>
          <w:rtl w:val="0"/>
        </w:rPr>
        <w:t xml:space="preserve">2025</w:t>
      </w:r>
    </w:p>
    <w:p w:rsidR="00000000" w:rsidDel="00000000" w:rsidP="00000000" w:rsidRDefault="00000000" w:rsidRPr="00000000" w14:paraId="0000001D">
      <w:pPr>
        <w:pageBreakBefore w:val="1"/>
        <w:spacing w:after="0" w:line="240" w:lineRule="auto"/>
        <w:ind w:firstLine="0"/>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Hukum Masyarakat, dan Pembangunan</w:t>
      </w:r>
    </w:p>
    <w:p w:rsidR="00000000" w:rsidDel="00000000" w:rsidP="00000000" w:rsidRDefault="00000000" w:rsidRPr="00000000" w14:paraId="0000001E">
      <w:pPr>
        <w:spacing w:after="0" w:line="240" w:lineRule="auto"/>
        <w:ind w:firstLine="0"/>
        <w:rPr>
          <w:rFonts w:ascii="Palatino Linotype" w:cs="Palatino Linotype" w:eastAsia="Palatino Linotype" w:hAnsi="Palatino Linotype"/>
          <w:b w:val="1"/>
          <w:sz w:val="20"/>
          <w:szCs w:val="20"/>
        </w:rPr>
      </w:pPr>
      <w:r w:rsidDel="00000000" w:rsidR="00000000" w:rsidRPr="00000000">
        <w:rPr>
          <w:rtl w:val="0"/>
        </w:rPr>
      </w:r>
    </w:p>
    <w:p w:rsidR="00000000" w:rsidDel="00000000" w:rsidP="00000000" w:rsidRDefault="00000000" w:rsidRPr="00000000" w14:paraId="0000001F">
      <w:pPr>
        <w:spacing w:after="0" w:line="240" w:lineRule="auto"/>
        <w:ind w:left="1560" w:hanging="1560"/>
        <w:rPr>
          <w:rFonts w:ascii="Palatino Linotype" w:cs="Palatino Linotype" w:eastAsia="Palatino Linotype" w:hAnsi="Palatino Linotype"/>
          <w:b w:val="1"/>
          <w:i w:val="1"/>
          <w:sz w:val="20"/>
          <w:szCs w:val="20"/>
        </w:rPr>
      </w:pPr>
      <w:r w:rsidDel="00000000" w:rsidR="00000000" w:rsidRPr="00000000">
        <w:rPr>
          <w:rFonts w:ascii="Palatino Linotype" w:cs="Palatino Linotype" w:eastAsia="Palatino Linotype" w:hAnsi="Palatino Linotype"/>
          <w:b w:val="1"/>
          <w:i w:val="1"/>
          <w:sz w:val="20"/>
          <w:szCs w:val="20"/>
          <w:rtl w:val="0"/>
        </w:rPr>
        <w:t xml:space="preserve">Penulis</w:t>
      </w:r>
    </w:p>
    <w:p w:rsidR="00000000" w:rsidDel="00000000" w:rsidP="00000000" w:rsidRDefault="00000000" w:rsidRPr="00000000" w14:paraId="00000020">
      <w:pPr>
        <w:spacing w:after="0" w:line="240" w:lineRule="auto"/>
        <w:ind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Indah Fitriani Sukri, S.H., M.H.</w:t>
      </w:r>
    </w:p>
    <w:p w:rsidR="00000000" w:rsidDel="00000000" w:rsidP="00000000" w:rsidRDefault="00000000" w:rsidRPr="00000000" w14:paraId="00000021">
      <w:pPr>
        <w:spacing w:after="0" w:line="240" w:lineRule="auto"/>
        <w:ind w:firstLine="0"/>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22">
      <w:pPr>
        <w:spacing w:after="0" w:line="240" w:lineRule="auto"/>
        <w:ind w:firstLine="0"/>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i w:val="1"/>
          <w:rtl w:val="0"/>
        </w:rPr>
        <w:t xml:space="preserve">Editor</w:t>
      </w:r>
      <w:r w:rsidDel="00000000" w:rsidR="00000000" w:rsidRPr="00000000">
        <w:rPr>
          <w:rFonts w:ascii="Palatino Linotype" w:cs="Palatino Linotype" w:eastAsia="Palatino Linotype" w:hAnsi="Palatino Linotype"/>
          <w:b w:val="1"/>
          <w:rtl w:val="0"/>
        </w:rPr>
        <w:t xml:space="preserve"> </w:t>
      </w:r>
    </w:p>
    <w:p w:rsidR="00000000" w:rsidDel="00000000" w:rsidP="00000000" w:rsidRDefault="00000000" w:rsidRPr="00000000" w14:paraId="00000023">
      <w:pPr>
        <w:spacing w:after="0" w:line="240" w:lineRule="auto"/>
        <w:ind w:left="0"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w:t>
      </w:r>
    </w:p>
    <w:p w:rsidR="00000000" w:rsidDel="00000000" w:rsidP="00000000" w:rsidRDefault="00000000" w:rsidRPr="00000000" w14:paraId="00000024">
      <w:pPr>
        <w:spacing w:after="0" w:line="240" w:lineRule="auto"/>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25">
      <w:pPr>
        <w:spacing w:after="0" w:line="240" w:lineRule="auto"/>
        <w:ind w:firstLine="0"/>
        <w:rPr>
          <w:rFonts w:ascii="Palatino Linotype" w:cs="Palatino Linotype" w:eastAsia="Palatino Linotype" w:hAnsi="Palatino Linotype"/>
          <w:b w:val="1"/>
          <w:i w:val="1"/>
          <w:sz w:val="20"/>
          <w:szCs w:val="20"/>
        </w:rPr>
      </w:pPr>
      <w:r w:rsidDel="00000000" w:rsidR="00000000" w:rsidRPr="00000000">
        <w:rPr>
          <w:rFonts w:ascii="Palatino Linotype" w:cs="Palatino Linotype" w:eastAsia="Palatino Linotype" w:hAnsi="Palatino Linotype"/>
          <w:b w:val="1"/>
          <w:i w:val="1"/>
          <w:sz w:val="20"/>
          <w:szCs w:val="20"/>
          <w:rtl w:val="0"/>
        </w:rPr>
        <w:t xml:space="preserve">Desain Sampul</w:t>
      </w:r>
    </w:p>
    <w:p w:rsidR="00000000" w:rsidDel="00000000" w:rsidP="00000000" w:rsidRDefault="00000000" w:rsidRPr="00000000" w14:paraId="00000026">
      <w:pPr>
        <w:spacing w:line="240" w:lineRule="auto"/>
        <w:ind w:firstLine="0"/>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sz w:val="20"/>
          <w:szCs w:val="20"/>
          <w:rtl w:val="0"/>
        </w:rPr>
        <w:t xml:space="preserve">….</w:t>
      </w:r>
      <w:r w:rsidDel="00000000" w:rsidR="00000000" w:rsidRPr="00000000">
        <w:rPr>
          <w:rtl w:val="0"/>
        </w:rPr>
      </w:r>
    </w:p>
    <w:p w:rsidR="00000000" w:rsidDel="00000000" w:rsidP="00000000" w:rsidRDefault="00000000" w:rsidRPr="00000000" w14:paraId="00000027">
      <w:pPr>
        <w:spacing w:after="0" w:line="240" w:lineRule="auto"/>
        <w:ind w:firstLine="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i w:val="1"/>
          <w:sz w:val="20"/>
          <w:szCs w:val="20"/>
          <w:rtl w:val="0"/>
        </w:rPr>
        <w:t xml:space="preserve">Penata Letak</w:t>
        <w:tab/>
      </w:r>
      <w:r w:rsidDel="00000000" w:rsidR="00000000" w:rsidRPr="00000000">
        <w:rPr>
          <w:rtl w:val="0"/>
        </w:rPr>
      </w:r>
    </w:p>
    <w:p w:rsidR="00000000" w:rsidDel="00000000" w:rsidP="00000000" w:rsidRDefault="00000000" w:rsidRPr="00000000" w14:paraId="00000028">
      <w:pPr>
        <w:tabs>
          <w:tab w:val="left" w:leader="none" w:pos="1620"/>
        </w:tabs>
        <w:spacing w:after="0" w:line="240" w:lineRule="auto"/>
        <w:ind w:firstLine="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w:t>
      </w:r>
    </w:p>
    <w:p w:rsidR="00000000" w:rsidDel="00000000" w:rsidP="00000000" w:rsidRDefault="00000000" w:rsidRPr="00000000" w14:paraId="00000029">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A">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B">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C">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D">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E">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2F">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0">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1">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2">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3">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4">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5">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6">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7">
      <w:pPr>
        <w:spacing w:after="0" w:lineRule="auto"/>
        <w:rPr>
          <w:rFonts w:ascii="Palatino Linotype" w:cs="Palatino Linotype" w:eastAsia="Palatino Linotype" w:hAnsi="Palatino Linotype"/>
          <w:sz w:val="20"/>
          <w:szCs w:val="20"/>
        </w:rPr>
      </w:pPr>
      <w:r w:rsidDel="00000000" w:rsidR="00000000" w:rsidRPr="00000000">
        <w:rPr>
          <w:rtl w:val="0"/>
        </w:rPr>
      </w:r>
    </w:p>
    <w:p w:rsidR="00000000" w:rsidDel="00000000" w:rsidP="00000000" w:rsidRDefault="00000000" w:rsidRPr="00000000" w14:paraId="00000038">
      <w:pPr>
        <w:spacing w:after="0" w:line="240" w:lineRule="auto"/>
        <w:jc w:val="righ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Copyright IPN Press, </w:t>
      </w:r>
    </w:p>
    <w:p w:rsidR="00000000" w:rsidDel="00000000" w:rsidP="00000000" w:rsidRDefault="00000000" w:rsidRPr="00000000" w14:paraId="00000039">
      <w:pPr>
        <w:spacing w:after="0" w:line="240" w:lineRule="auto"/>
        <w:jc w:val="right"/>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ISBN : </w:t>
      </w:r>
    </w:p>
    <w:p w:rsidR="00000000" w:rsidDel="00000000" w:rsidP="00000000" w:rsidRDefault="00000000" w:rsidRPr="00000000" w14:paraId="0000003A">
      <w:pPr>
        <w:spacing w:after="0" w:line="240" w:lineRule="auto"/>
        <w:jc w:val="right"/>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80 hlm 14 cm x 21 cm</w:t>
      </w:r>
    </w:p>
    <w:p w:rsidR="00000000" w:rsidDel="00000000" w:rsidP="00000000" w:rsidRDefault="00000000" w:rsidRPr="00000000" w14:paraId="0000003B">
      <w:pPr>
        <w:spacing w:after="0" w:line="240" w:lineRule="auto"/>
        <w:jc w:val="cente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                                                                                                                            Cetakan I, Agustus  2019</w:t>
      </w:r>
    </w:p>
    <w:p w:rsidR="00000000" w:rsidDel="00000000" w:rsidP="00000000" w:rsidRDefault="00000000" w:rsidRPr="00000000" w14:paraId="0000003C">
      <w:pPr>
        <w:spacing w:after="0" w:line="240" w:lineRule="auto"/>
        <w:jc w:val="cente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ab/>
        <w:tab/>
        <w:tab/>
        <w:tab/>
        <w:tab/>
        <w:tab/>
        <w:t xml:space="preserve">                                      Cetakan II, (Edisi Revisi) 2024</w:t>
      </w:r>
    </w:p>
    <w:p w:rsidR="00000000" w:rsidDel="00000000" w:rsidP="00000000" w:rsidRDefault="00000000" w:rsidRPr="00000000" w14:paraId="0000003D">
      <w:pPr>
        <w:spacing w:after="0" w:line="240" w:lineRule="auto"/>
        <w:jc w:val="right"/>
        <w:rPr>
          <w:rFonts w:ascii="Palatino Linotype" w:cs="Palatino Linotype" w:eastAsia="Palatino Linotype" w:hAnsi="Palatino Linotype"/>
          <w:b w:val="1"/>
          <w:sz w:val="20"/>
          <w:szCs w:val="20"/>
        </w:rPr>
      </w:pPr>
      <w:r w:rsidDel="00000000" w:rsidR="00000000" w:rsidRPr="00000000">
        <w:rPr>
          <w:rtl w:val="0"/>
        </w:rPr>
      </w:r>
    </w:p>
    <w:p w:rsidR="00000000" w:rsidDel="00000000" w:rsidP="00000000" w:rsidRDefault="00000000" w:rsidRPr="00000000" w14:paraId="0000003E">
      <w:pPr>
        <w:spacing w:after="0" w:line="240" w:lineRule="auto"/>
        <w:jc w:val="right"/>
        <w:rPr>
          <w:rFonts w:ascii="Palatino Linotype" w:cs="Palatino Linotype" w:eastAsia="Palatino Linotype" w:hAnsi="Palatino Linotype"/>
          <w:b w:val="1"/>
          <w:sz w:val="20"/>
          <w:szCs w:val="20"/>
        </w:rPr>
      </w:pPr>
      <w:r w:rsidDel="00000000" w:rsidR="00000000" w:rsidRPr="00000000">
        <w:rPr>
          <w:rtl w:val="0"/>
        </w:rPr>
      </w:r>
    </w:p>
    <w:p w:rsidR="00000000" w:rsidDel="00000000" w:rsidP="00000000" w:rsidRDefault="00000000" w:rsidRPr="00000000" w14:paraId="0000003F">
      <w:pPr>
        <w:spacing w:after="0" w:line="240" w:lineRule="auto"/>
        <w:jc w:val="righ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Diterbitkan oleh:</w:t>
      </w:r>
    </w:p>
    <w:p w:rsidR="00000000" w:rsidDel="00000000" w:rsidP="00000000" w:rsidRDefault="00000000" w:rsidRPr="00000000" w14:paraId="00000040">
      <w:pPr>
        <w:spacing w:after="0" w:line="240" w:lineRule="auto"/>
        <w:jc w:val="right"/>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IAIN Parepare Nusantara Press</w:t>
      </w:r>
    </w:p>
    <w:p w:rsidR="00000000" w:rsidDel="00000000" w:rsidP="00000000" w:rsidRDefault="00000000" w:rsidRPr="00000000" w14:paraId="00000041">
      <w:pPr>
        <w:spacing w:after="0" w:line="240" w:lineRule="auto"/>
        <w:jc w:val="righ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Jalan Amal Bakti No. 08 Soreang </w:t>
      </w:r>
    </w:p>
    <w:p w:rsidR="00000000" w:rsidDel="00000000" w:rsidP="00000000" w:rsidRDefault="00000000" w:rsidRPr="00000000" w14:paraId="00000042">
      <w:pPr>
        <w:tabs>
          <w:tab w:val="center" w:leader="none" w:pos="4079"/>
          <w:tab w:val="left" w:leader="none" w:pos="5292"/>
        </w:tabs>
        <w:spacing w:after="0" w:line="240" w:lineRule="auto"/>
        <w:jc w:val="right"/>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sz w:val="20"/>
          <w:szCs w:val="20"/>
          <w:rtl w:val="0"/>
        </w:rPr>
        <w:t xml:space="preserve">Kota Parepare, Sulawesi Selatan 91132</w:t>
      </w:r>
      <w:r w:rsidDel="00000000" w:rsidR="00000000" w:rsidRPr="00000000">
        <w:rPr>
          <w:rtl w:val="0"/>
        </w:rPr>
      </w:r>
    </w:p>
    <w:p w:rsidR="00000000" w:rsidDel="00000000" w:rsidP="00000000" w:rsidRDefault="00000000" w:rsidRPr="00000000" w14:paraId="00000043">
      <w:pPr>
        <w:tabs>
          <w:tab w:val="center" w:leader="none" w:pos="4079"/>
          <w:tab w:val="left" w:leader="none" w:pos="5292"/>
        </w:tabs>
        <w:spacing w:after="0" w:line="240" w:lineRule="auto"/>
        <w:jc w:val="left"/>
        <w:rPr>
          <w:rFonts w:ascii="Palatino Linotype" w:cs="Palatino Linotype" w:eastAsia="Palatino Linotype" w:hAnsi="Palatino Linotype"/>
          <w:b w:val="1"/>
          <w:sz w:val="24"/>
          <w:szCs w:val="24"/>
        </w:rPr>
      </w:pPr>
      <w:r w:rsidDel="00000000" w:rsidR="00000000" w:rsidRPr="00000000">
        <w:rPr>
          <w:rtl w:val="0"/>
        </w:rPr>
      </w:r>
    </w:p>
    <w:p w:rsidR="00000000" w:rsidDel="00000000" w:rsidP="00000000" w:rsidRDefault="00000000" w:rsidRPr="00000000" w14:paraId="00000044">
      <w:pPr>
        <w:spacing w:after="0" w:line="240" w:lineRule="auto"/>
        <w:jc w:val="right"/>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Hak cipta dilindungi undang-undang </w:t>
      </w:r>
    </w:p>
    <w:p w:rsidR="00000000" w:rsidDel="00000000" w:rsidP="00000000" w:rsidRDefault="00000000" w:rsidRPr="00000000" w14:paraId="00000045">
      <w:pPr>
        <w:spacing w:after="0" w:line="240" w:lineRule="auto"/>
        <w:jc w:val="right"/>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Dilarang memperbanyak karya tulis ini dalam bentuk dan dengan apapun tanpa izin tertulis dari penerbit.</w:t>
      </w:r>
    </w:p>
    <w:p w:rsidR="00000000" w:rsidDel="00000000" w:rsidP="00000000" w:rsidRDefault="00000000" w:rsidRPr="00000000" w14:paraId="00000046">
      <w:pPr>
        <w:ind w:left="360" w:firstLine="0"/>
        <w:jc w:val="right"/>
        <w:rPr/>
      </w:pPr>
      <w:r w:rsidDel="00000000" w:rsidR="00000000" w:rsidRPr="00000000">
        <w:rPr>
          <w:rFonts w:ascii="Palatino Linotype" w:cs="Palatino Linotype" w:eastAsia="Palatino Linotype" w:hAnsi="Palatino Linotype"/>
          <w:sz w:val="18"/>
          <w:szCs w:val="18"/>
          <w:rtl w:val="0"/>
        </w:rPr>
        <w:t xml:space="preserve">Dicetak oleh IAIN Parepare Nusantara Press, Parepare.</w:t>
      </w:r>
      <w:r w:rsidDel="00000000" w:rsidR="00000000" w:rsidRPr="00000000">
        <w:rPr>
          <w:rtl w:val="0"/>
        </w:rPr>
      </w:r>
    </w:p>
    <w:p w:rsidR="00000000" w:rsidDel="00000000" w:rsidP="00000000" w:rsidRDefault="00000000" w:rsidRPr="00000000" w14:paraId="00000047">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PENGANTAR REKTOR</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Assalamu'alaikum Warahmatullahi Wabarakatuh,</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Puji syukur kami panjatkan ke hadirat Allah Subhanahu wa Ta'ala, yang senantiasa melimpahkan rahmat dan hidayah-Nya kepada kita semua. Selanjutnya, kami sampaikan salam dan terima kasih kepada para pembaca yang setia, serta kepada seluruh civitas akademika IAIN Parepare yang selalu berupaya untuk meningkatkan kualitas ilmu pengetahuan.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Berkat usaha keras dan dedikasi tinggi, kini kami merasa bangga dan bahagia untuk memberikan apresiasi kepada penulis yang terpilih sebagai penerima bantuan Buku Ilmiah 2024. Buku Ilmiah ini bukan hanya menjadi suatu prestasi individu, tetapi juga menjadi cermin keberhasilan institusi dalam mendorong dan mengembangkan potensi akademis.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Saya, selaku Rektor IAIN Parepare, mengucapkan selamat kepada penulis yang telah berhasil meraih dukungan ini. Keberhasilan ini adalah bukti nyata dari kerja keras, ketekunan, dan dedikasi Anda dalam mengeksplorasi ilmu pengetahuan. Semoga buku ilmiah yang dihasilkan dapat memberikan kontribusi positif bagi pengembangan keilmuan dan kehidupan masyarakat.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Tak lupa, penghargaan setinggi-tingginya juga kami sampaikan kepada Dekan dan tim penilai yang telah menjalankan seleksi dengan adil dan transparan. Kepada semua pihak yang telah terlibat dalam penyelenggaraan program Buku Ilmiah 2024, terima kasih atas peran serta dan kerja kerasnya.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Selamat membaca dan semoga buku ilmiah ini dapat menjadi sumber inspirasi serta pengetahuan yang berharga bagi kita semua.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Wassalamu'alaikum Warahmatullahi Wabarakatuh</w:t>
      </w:r>
    </w:p>
    <w:p w:rsidR="00000000" w:rsidDel="00000000" w:rsidP="00000000" w:rsidRDefault="00000000" w:rsidRPr="00000000" w14:paraId="0000004F">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50">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Palatino Linotype" w:cs="Palatino Linotype" w:eastAsia="Palatino Linotype" w:hAnsi="Palatino Linotype"/>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PENGANTAR PENULIS</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Alhamdulillah, segala puji hanya untuk Allah, Tuhan seru sekalian alam. Salawat dan salam semoga senantiasa tercurahkan kepada junjungan Baginda Nabi Muhammad Saw.  Yang telah mengarahkan segenap daya dan upayahnya dalam merintis ummat-Nya kejalan kebenaran.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Islam adalah agama sempurna dan mengcakup segala aspek,  salah satu aspek yang sangat vital adalah pembentukan keluarga. Oleh karena itu,  Islam  sangat memberikan perhatian terhadap pembentukan keluarga hingga tercapai sakinah, mawaddah, warahmah, karena keluarga adalah unit terkecil kemudian  dari  situ  terbentuk sebuah masyarakat yang baik. Maka, tidak heran jika di dalam Al-Qur’an sendiri terdapat ayat-ayat yang secara gamblang menjelaskan masalah pernikahan dari awal sampai akhir. Begitu juga dalam hadis Rasulullah Saw. Banyak dijumpai hadis-hadis yang menjelaskan tentang masalah pernikahan.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UU No. 1 tahun 1974 pasal 1 dinyatakan bahwa perkawinan ialah ikatan lahir batin, antara seorang pria dengan seorang wanita sebagai suami istri dengan tujuan membentuk keluarga (rumah tangga) yang bahagia dan kekal berdasarkan Ketuhanan Yang Maha Esa. Kompilasi Hukum Islam (KHI) dinyatakan  bahwa  pernikahan,  yaitu akad yang sangat kuat atau mitssaaqang haliidzan untuk mentaati perintah Allah dan melaksanakannya merupakan ibadah. Perkawinan bertujuan untuk mewujudkan kehidupan rumah tangga yang sakinah, mawaddah, dan rahmah.</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Namun kenyataannya, banyak di antara pasangan yang kandas di tengah perjalanan dalam mengayung bahtera rumah tangganya menuju pulau idaman.  “membentuk rumah tangga yang bahagia dan kekal” dan “rumah tangga yang sakinah, mawaddah, dan rahmah”, disebabkan karena kurang ilmu dan pengatahuan tentang hal yang berkenan dengan bagaimana membentuk keluarga yang ideal sebagaimana yang telah dituntunkan oleh Baginda Rasul Saw untuk itu, diperlukan hukum yang mengatur tentang seluk-beluk perkawinan dalam Islam yang disebut dengan Fiqih Munakahat, untuk mencapai pernikahan yang barokah, sakinah, dan penuh rahmat.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Buku ini mengkombain antara pendapat fuqahah/ulama baik Salaf maupun Khalaf, begitupula dengan kebijakan-kebijakan pemerintah sebagaimana yang tertuang dalam UU No.1/1974 tentang perkawinan, Kompilasi Hukum Islam (KHI), serta beberapa fatwa MUI yang terkait dengan hukum perkawinan, yang tentunya, akan sangat membantu para pembaca untuk memahami hukum perkawinan  yang berlaku di Indonesia.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Keistimewaan  yang  lain  dalam  buku  ini  adalah dibahas beberapa kasus aktual seperti: nikah kontrak dan nikah wisata. Di samping itu, beberapa persoalan diangkat berdasarkan research yang dilakukan oleh penulis, dengan dilengkapi contoh-contoh local wisdom atau yang berkenaan dengan adat-istiadat perkawinan, seperti sompa dan dui menre (mahar dan uang penaik) dalam budaya masyarakat Bugis.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Tentu saja, buku ini sangat bermanfaat bagi siapa saja yang ingin mendalami pengetahuan tentang perkawinan, dan berbagai persoalan yang terkait. Terutama bagi kalangan mahasiswa, dosen, guru, para praktisi hukum Islam, dan konsultan keluarga. Buku ini memberikan keterangan lengkap mengenai liku-liku perkawinan dan cara penyelesaiannya secara hukum Islam. Tidak hanya untuk pasangan menikah,  buku ini juga Highy-recommended untuk para lajang dalam mencari ilmu untuk mencapai pernikahan sakinah, mawaddah, dan penuh rohmah di kehidupan mendatang.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Isi dan sistematika buku ini disesuaikan dengan Kurikulum mengacupada KKNI SN-PT DIKTI 2018. Buku ini terdiri dari XIII bab, Bab I membahas tentang Dasar-dasar Umum Perkawinan. Bab II membahas tentang Khitbah/ Peminangan dalam Islam. Dan kriteria-kriteria Perempuan yang Hendak dikhitbah (Memilih Calon Isteri dan calon suami). Bab III membahas tentang Konsep Kafaah (equality) sebuah Perkawinan. Bab IV membahas tentang Mahardan Uang Penaik dalam Perkawinan. Bab V membahas tentang Wanita-wanita yang Haram dikawini. Bab VI membahas tentang Walimah. Bab VII membahas tentang Hak dan Kewajiban Suami Isteri. Bab VIII membahas tentang Poligami. Bab IX membahas tentang Nikah Mut’ah dan Nikah Wisata. Bab X membahas tentang Perkawinan Beda Agama. Bab XI membahas tentang Pernikahan Usia Dini. Bab XII membahas tentang Nikah Sirri dan Nikah di bawah tangan dan Bab XIII membahas tentang Perikahan Wanita Hamil.</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Fonts w:ascii="Candara" w:cs="Candara" w:eastAsia="Candara" w:hAnsi="Candara"/>
          <w:i w:val="1"/>
          <w:sz w:val="24"/>
          <w:szCs w:val="24"/>
          <w:rtl w:val="0"/>
        </w:rPr>
        <w:t xml:space="preserve">“Ala kulli hal, semoga karya kecil ini dapat memberikan manfaat bagi pembaca. Penulis menyadari bahwa buku yang ada di tangan pembaca masih jauh dari kesempurnaan, oleh karenanya segala kerendahan hati, penulis memohon segala kritikan yang konstruktif demi kesempurnaan karya sederhana ini. Wallahu ‘alam bis-shawab.</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i w:val="1"/>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Semoga buku ini dapat menjadi bahan kajian bagi para penggiat pemilu, penyelenggara pemilu, pemantau pemilu, dan lebih khusus para civitas akademika yang fokus melakukan kajian dan penelitian terkait isu-isu kepemiluan dan penguatan demokrasi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2476500</wp:posOffset>
                </wp:positionH>
                <wp:positionV relativeFrom="paragraph">
                  <wp:posOffset>12700</wp:posOffset>
                </wp:positionV>
                <wp:extent cx="202565" cy="186055"/>
                <wp:effectExtent b="0" l="0" r="0" t="0"/>
                <wp:wrapNone/>
                <wp:docPr id="9" name=""/>
                <a:graphic>
                  <a:graphicData uri="http://schemas.microsoft.com/office/word/2010/wordprocessingGroup">
                    <wpg:wgp>
                      <wpg:cNvGrpSpPr/>
                      <wpg:grpSpPr>
                        <a:xfrm>
                          <a:off x="5244700" y="3686950"/>
                          <a:ext cx="202565" cy="186055"/>
                          <a:chOff x="5244700" y="3686950"/>
                          <a:chExt cx="202600" cy="186100"/>
                        </a:xfrm>
                      </wpg:grpSpPr>
                      <wpg:grpSp>
                        <wpg:cNvGrpSpPr/>
                        <wpg:grpSpPr>
                          <a:xfrm>
                            <a:off x="5244718" y="3686973"/>
                            <a:ext cx="202565" cy="186055"/>
                            <a:chOff x="5346" y="25"/>
                            <a:chExt cx="319" cy="293"/>
                          </a:xfrm>
                        </wpg:grpSpPr>
                        <wps:wsp>
                          <wps:cNvSpPr/>
                          <wps:cNvPr id="3" name="Shape 3"/>
                          <wps:spPr>
                            <a:xfrm>
                              <a:off x="5346" y="25"/>
                              <a:ext cx="300" cy="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5346" y="25"/>
                              <a:ext cx="319" cy="293"/>
                            </a:xfrm>
                            <a:custGeom>
                              <a:rect b="b" l="l" r="r" t="t"/>
                              <a:pathLst>
                                <a:path extrusionOk="0" h="293" w="319">
                                  <a:moveTo>
                                    <a:pt x="0" y="293"/>
                                  </a:moveTo>
                                  <a:lnTo>
                                    <a:pt x="319" y="293"/>
                                  </a:lnTo>
                                  <a:lnTo>
                                    <a:pt x="319" y="0"/>
                                  </a:lnTo>
                                  <a:lnTo>
                                    <a:pt x="0" y="0"/>
                                  </a:lnTo>
                                  <a:lnTo>
                                    <a:pt x="0" y="293"/>
                                  </a:lnTo>
                                  <a:close/>
                                </a:path>
                              </a:pathLst>
                            </a:custGeom>
                            <a:solidFill>
                              <a:srgbClr val="FFFBF5"/>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2476500</wp:posOffset>
                </wp:positionH>
                <wp:positionV relativeFrom="paragraph">
                  <wp:posOffset>12700</wp:posOffset>
                </wp:positionV>
                <wp:extent cx="202565" cy="186055"/>
                <wp:effectExtent b="0" l="0" r="0" t="0"/>
                <wp:wrapNone/>
                <wp:docPr id="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2565" cy="186055"/>
                        </a:xfrm>
                        <a:prstGeom prst="rect"/>
                        <a:ln/>
                      </pic:spPr>
                    </pic:pic>
                  </a:graphicData>
                </a:graphic>
              </wp:anchor>
            </w:drawing>
          </mc:Fallback>
        </mc:AlternateConten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Akhir kata saya mengucapkan terimakasih pada anggota keluarga penulis yang dengan senang hati  untuk waktunya tidak terganggu karena proses penulisan yang membutuhkan waktu yang cukup, untuk yang tercinta  Istriku Nur Isdahlia, S.H,  Putri Mungilku  Nur Ayasha Maghfirah, dan putra  kami  tersayang  Muhammad Arkanza Al Farezel</w:t>
      </w:r>
    </w:p>
    <w:p w:rsidR="00000000" w:rsidDel="00000000" w:rsidP="00000000" w:rsidRDefault="00000000" w:rsidRPr="00000000" w14:paraId="0000005D">
      <w:pPr>
        <w:spacing w:after="200" w:before="6" w:lineRule="auto"/>
        <w:ind w:firstLine="0"/>
        <w:jc w:val="left"/>
        <w:rPr/>
      </w:pPr>
      <w:r w:rsidDel="00000000" w:rsidR="00000000" w:rsidRPr="00000000">
        <w:rPr>
          <w:rtl w:val="0"/>
        </w:rPr>
      </w:r>
    </w:p>
    <w:p w:rsidR="00000000" w:rsidDel="00000000" w:rsidP="00000000" w:rsidRDefault="00000000" w:rsidRPr="00000000" w14:paraId="0000005E">
      <w:pPr>
        <w:spacing w:after="200" w:lineRule="auto"/>
        <w:ind w:right="118" w:firstLine="0"/>
        <w:jc w:val="right"/>
        <w:rPr/>
      </w:pPr>
      <w:r w:rsidDel="00000000" w:rsidR="00000000" w:rsidRPr="00000000">
        <w:rPr>
          <w:b w:val="1"/>
          <w:rtl w:val="0"/>
        </w:rPr>
        <w:t xml:space="preserve">Parepare, November 2023</w:t>
      </w:r>
      <w:r w:rsidDel="00000000" w:rsidR="00000000" w:rsidRPr="00000000">
        <w:rPr>
          <w:rtl w:val="0"/>
        </w:rPr>
      </w:r>
    </w:p>
    <w:p w:rsidR="00000000" w:rsidDel="00000000" w:rsidP="00000000" w:rsidRDefault="00000000" w:rsidRPr="00000000" w14:paraId="0000005F">
      <w:pPr>
        <w:ind w:left="2520" w:firstLine="405"/>
        <w:rPr/>
      </w:pPr>
      <w:r w:rsidDel="00000000" w:rsidR="00000000" w:rsidRPr="00000000">
        <w:rPr>
          <w:b w:val="1"/>
          <w:rtl w:val="0"/>
        </w:rPr>
        <w:t xml:space="preserve">                                                                                    Penulis</w:t>
      </w:r>
      <w:r w:rsidDel="00000000" w:rsidR="00000000" w:rsidRPr="00000000">
        <w:rPr>
          <w:rtl w:val="0"/>
        </w:rPr>
      </w:r>
    </w:p>
    <w:p w:rsidR="00000000" w:rsidDel="00000000" w:rsidP="00000000" w:rsidRDefault="00000000" w:rsidRPr="00000000" w14:paraId="00000060">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bookmarkStart w:colFirst="0" w:colLast="0" w:name="_heading=h.30j0zll" w:id="0"/>
      <w:bookmarkEnd w:id="0"/>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DAFTAR ISI</w:t>
      </w:r>
    </w:p>
    <w:p w:rsidR="00000000" w:rsidDel="00000000" w:rsidP="00000000" w:rsidRDefault="00000000" w:rsidRPr="00000000" w14:paraId="00000061">
      <w:pPr>
        <w:spacing w:after="160" w:line="259" w:lineRule="auto"/>
        <w:ind w:firstLine="0"/>
        <w:jc w:val="left"/>
        <w:rPr>
          <w:rFonts w:ascii="Calibri" w:cs="Calibri" w:eastAsia="Calibri" w:hAnsi="Calibri"/>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2">
          <w:pPr>
            <w:spacing w:after="100" w:line="259" w:lineRule="auto"/>
            <w:ind w:firstLine="0"/>
            <w:jc w:val="left"/>
            <w:rPr>
              <w:rFonts w:ascii="Tisa Offc Serif Pro" w:cs="Tisa Offc Serif Pro" w:eastAsia="Tisa Offc Serif Pro" w:hAnsi="Tisa Offc Serif Pro"/>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Tisa Offc Serif Pro" w:cs="Tisa Offc Serif Pro" w:eastAsia="Tisa Offc Serif Pro" w:hAnsi="Tisa Offc Serif Pro"/>
                <w:rtl w:val="0"/>
              </w:rPr>
              <w:t xml:space="preserve">PENGANTAR PENULIS</w:t>
              <w:tab/>
              <w:t xml:space="preserve">iii</w:t>
            </w:r>
          </w:hyperlink>
          <w:r w:rsidDel="00000000" w:rsidR="00000000" w:rsidRPr="00000000">
            <w:rPr>
              <w:rtl w:val="0"/>
            </w:rPr>
          </w:r>
        </w:p>
        <w:p w:rsidR="00000000" w:rsidDel="00000000" w:rsidP="00000000" w:rsidRDefault="00000000" w:rsidRPr="00000000" w14:paraId="00000063">
          <w:pPr>
            <w:tabs>
              <w:tab w:val="right" w:leader="none" w:pos="9180"/>
            </w:tabs>
            <w:spacing w:after="100" w:line="259" w:lineRule="auto"/>
            <w:ind w:firstLine="0"/>
            <w:jc w:val="left"/>
            <w:rPr>
              <w:rFonts w:ascii="Tisa Offc Serif Pro" w:cs="Tisa Offc Serif Pro" w:eastAsia="Tisa Offc Serif Pro" w:hAnsi="Tisa Offc Serif Pro"/>
            </w:rPr>
          </w:pPr>
          <w:hyperlink w:anchor="_heading=h.30j0zll">
            <w:r w:rsidDel="00000000" w:rsidR="00000000" w:rsidRPr="00000000">
              <w:rPr>
                <w:rFonts w:ascii="Tisa Offc Serif Pro" w:cs="Tisa Offc Serif Pro" w:eastAsia="Tisa Offc Serif Pro" w:hAnsi="Tisa Offc Serif Pro"/>
                <w:rtl w:val="0"/>
              </w:rPr>
              <w:t xml:space="preserve">DAFTAR ISI</w:t>
              <w:tab/>
            </w:r>
          </w:hyperlink>
          <w:r w:rsidDel="00000000" w:rsidR="00000000" w:rsidRPr="00000000">
            <w:rPr>
              <w:rtl w:val="0"/>
            </w:rPr>
          </w:r>
        </w:p>
        <w:p w:rsidR="00000000" w:rsidDel="00000000" w:rsidP="00000000" w:rsidRDefault="00000000" w:rsidRPr="00000000" w14:paraId="00000064">
          <w:pPr>
            <w:tabs>
              <w:tab w:val="left" w:leader="none" w:pos="8640"/>
            </w:tabs>
            <w:spacing w:after="100" w:line="259" w:lineRule="auto"/>
            <w:ind w:firstLine="0"/>
            <w:jc w:val="left"/>
            <w:rPr>
              <w:rFonts w:ascii="Tisa Offc Serif Pro" w:cs="Tisa Offc Serif Pro" w:eastAsia="Tisa Offc Serif Pro" w:hAnsi="Tisa Offc Serif Pro"/>
            </w:rPr>
          </w:pPr>
          <w:hyperlink w:anchor="_heading=h.1fob9te">
            <w:r w:rsidDel="00000000" w:rsidR="00000000" w:rsidRPr="00000000">
              <w:rPr>
                <w:rFonts w:ascii="Tisa Offc Serif Pro" w:cs="Tisa Offc Serif Pro" w:eastAsia="Tisa Offc Serif Pro" w:hAnsi="Tisa Offc Serif Pro"/>
                <w:rtl w:val="0"/>
              </w:rPr>
              <w:t xml:space="preserve">BAB I KONSEP DASAR PERKAWINAN</w:t>
              <w:tab/>
            </w:r>
          </w:hyperlink>
          <w:r w:rsidDel="00000000" w:rsidR="00000000" w:rsidRPr="00000000">
            <w:rPr>
              <w:rtl w:val="0"/>
            </w:rPr>
          </w:r>
        </w:p>
        <w:p w:rsidR="00000000" w:rsidDel="00000000" w:rsidP="00000000" w:rsidRDefault="00000000" w:rsidRPr="00000000" w14:paraId="00000065">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A. Pengertian dan Dasar Hukum Perkawinan     </w:t>
          </w:r>
        </w:p>
        <w:p w:rsidR="00000000" w:rsidDel="00000000" w:rsidP="00000000" w:rsidRDefault="00000000" w:rsidRPr="00000000" w14:paraId="00000066">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B.  Dasar Hukum Perkawinan             </w:t>
          </w:r>
        </w:p>
        <w:p w:rsidR="00000000" w:rsidDel="00000000" w:rsidP="00000000" w:rsidRDefault="00000000" w:rsidRPr="00000000" w14:paraId="00000067">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C.  Hukum Melakukan Perkawinan            </w:t>
          </w:r>
        </w:p>
        <w:p w:rsidR="00000000" w:rsidDel="00000000" w:rsidP="00000000" w:rsidRDefault="00000000" w:rsidRPr="00000000" w14:paraId="00000068">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D.  Tujuan Perkawinan</w:t>
          </w:r>
        </w:p>
        <w:p w:rsidR="00000000" w:rsidDel="00000000" w:rsidP="00000000" w:rsidRDefault="00000000" w:rsidRPr="00000000" w14:paraId="00000069">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E. Prinsip-prinsip Perkawinan            </w:t>
          </w:r>
        </w:p>
        <w:p w:rsidR="00000000" w:rsidDel="00000000" w:rsidP="00000000" w:rsidRDefault="00000000" w:rsidRPr="00000000" w14:paraId="0000006A">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F.  Hikmah Perkawinan    </w:t>
          </w:r>
        </w:p>
        <w:p w:rsidR="00000000" w:rsidDel="00000000" w:rsidP="00000000" w:rsidRDefault="00000000" w:rsidRPr="00000000" w14:paraId="0000006B">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BAB II RUKUN DAN SYARAT SYAH PERKAWINAN</w:t>
          </w:r>
        </w:p>
        <w:p w:rsidR="00000000" w:rsidDel="00000000" w:rsidP="00000000" w:rsidRDefault="00000000" w:rsidRPr="00000000" w14:paraId="0000006C">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ab/>
            <w:t xml:space="preserve">A. Calon Suami </w:t>
          </w:r>
        </w:p>
        <w:p w:rsidR="00000000" w:rsidDel="00000000" w:rsidP="00000000" w:rsidRDefault="00000000" w:rsidRPr="00000000" w14:paraId="0000006D">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ab/>
            <w:t xml:space="preserve">B. Calon Isteri</w:t>
          </w:r>
        </w:p>
        <w:p w:rsidR="00000000" w:rsidDel="00000000" w:rsidP="00000000" w:rsidRDefault="00000000" w:rsidRPr="00000000" w14:paraId="0000006E">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ab/>
            <w:t xml:space="preserve">C. Wali Nikah</w:t>
          </w:r>
        </w:p>
        <w:p w:rsidR="00000000" w:rsidDel="00000000" w:rsidP="00000000" w:rsidRDefault="00000000" w:rsidRPr="00000000" w14:paraId="0000006F">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ab/>
            <w:t xml:space="preserve">D. Saksi dalam Perkawinan </w:t>
          </w:r>
        </w:p>
        <w:p w:rsidR="00000000" w:rsidDel="00000000" w:rsidP="00000000" w:rsidRDefault="00000000" w:rsidRPr="00000000" w14:paraId="00000070">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ab/>
            <w:t xml:space="preserve">E. Ijab dan Qabul</w:t>
          </w:r>
        </w:p>
        <w:p w:rsidR="00000000" w:rsidDel="00000000" w:rsidP="00000000" w:rsidRDefault="00000000" w:rsidRPr="00000000" w14:paraId="00000071">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BAB III PEMINANGAN DALAM ISLAM DAN KRITERIA MEMILIH CALON PASANGAN</w:t>
          </w:r>
        </w:p>
        <w:p w:rsidR="00000000" w:rsidDel="00000000" w:rsidP="00000000" w:rsidRDefault="00000000" w:rsidRPr="00000000" w14:paraId="00000072">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 Pengertian Peminangan</w:t>
          </w:r>
        </w:p>
        <w:p w:rsidR="00000000" w:rsidDel="00000000" w:rsidP="00000000" w:rsidRDefault="00000000" w:rsidRPr="00000000" w14:paraId="00000073">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 Dasar Hukum </w:t>
          </w:r>
          <w:r w:rsidDel="00000000" w:rsidR="00000000" w:rsidRPr="00000000">
            <w:rPr>
              <w:rFonts w:ascii="Times New Roman" w:cs="Times New Roman" w:eastAsia="Times New Roman" w:hAnsi="Times New Roman"/>
              <w:b w:val="1"/>
              <w:i w:val="1"/>
              <w:sz w:val="24"/>
              <w:szCs w:val="24"/>
              <w:rtl w:val="0"/>
            </w:rPr>
            <w:t xml:space="preserve">Khitbah</w:t>
          </w:r>
          <w:r w:rsidDel="00000000" w:rsidR="00000000" w:rsidRPr="00000000">
            <w:rPr>
              <w:rFonts w:ascii="Times New Roman" w:cs="Times New Roman" w:eastAsia="Times New Roman" w:hAnsi="Times New Roman"/>
              <w:b w:val="1"/>
              <w:sz w:val="24"/>
              <w:szCs w:val="24"/>
              <w:rtl w:val="0"/>
            </w:rPr>
            <w:t xml:space="preserve">/Peminangan</w:t>
          </w:r>
        </w:p>
        <w:p w:rsidR="00000000" w:rsidDel="00000000" w:rsidP="00000000" w:rsidRDefault="00000000" w:rsidRPr="00000000" w14:paraId="00000074">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C. Hikmah Peminangan               </w:t>
          </w:r>
        </w:p>
        <w:p w:rsidR="00000000" w:rsidDel="00000000" w:rsidP="00000000" w:rsidRDefault="00000000" w:rsidRPr="00000000" w14:paraId="00000075">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D.  Kriteria-Kriteria Perempuan yang Hendak   Dikhitbah (Memilih Calon </w:t>
            <w:tab/>
            <w:tab/>
            <w:tab/>
            <w:t xml:space="preserve">    Isteri) </w:t>
          </w:r>
        </w:p>
        <w:p w:rsidR="00000000" w:rsidDel="00000000" w:rsidP="00000000" w:rsidRDefault="00000000" w:rsidRPr="00000000" w14:paraId="00000076">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E.Memilih Calon Suami              </w:t>
          </w:r>
        </w:p>
        <w:p w:rsidR="00000000" w:rsidDel="00000000" w:rsidP="00000000" w:rsidRDefault="00000000" w:rsidRPr="00000000" w14:paraId="00000077">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F.  Syarat-Syarat Peminangan            </w:t>
          </w:r>
        </w:p>
        <w:p w:rsidR="00000000" w:rsidDel="00000000" w:rsidP="00000000" w:rsidRDefault="00000000" w:rsidRPr="00000000" w14:paraId="00000078">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G.  Batas-Batas Melihat Pinangan             </w:t>
          </w:r>
        </w:p>
        <w:p w:rsidR="00000000" w:rsidDel="00000000" w:rsidP="00000000" w:rsidRDefault="00000000" w:rsidRPr="00000000" w14:paraId="00000079">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H.  Hukum Berkhalwat dengan Pinangan           </w:t>
          </w:r>
        </w:p>
        <w:p w:rsidR="00000000" w:rsidDel="00000000" w:rsidP="00000000" w:rsidRDefault="00000000" w:rsidRPr="00000000" w14:paraId="0000007A">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I.  Konsekwensi Pembatalan  Khitbah   (Pinangan)    </w:t>
          </w:r>
        </w:p>
        <w:p w:rsidR="00000000" w:rsidDel="00000000" w:rsidP="00000000" w:rsidRDefault="00000000" w:rsidRPr="00000000" w14:paraId="0000007B">
          <w:pPr>
            <w:tabs>
              <w:tab w:val="left" w:leader="none" w:pos="660"/>
            </w:tabs>
            <w:spacing w:after="0" w:before="240" w:line="36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BAB IV KAFA’AH, KONSEP KESETARAAN DALAM PERNIKAHAN</w:t>
          </w:r>
        </w:p>
        <w:p w:rsidR="00000000" w:rsidDel="00000000" w:rsidP="00000000" w:rsidRDefault="00000000" w:rsidRPr="00000000" w14:paraId="0000007C">
          <w:pPr>
            <w:numPr>
              <w:ilvl w:val="0"/>
              <w:numId w:val="6"/>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Pengertian Kafaah(Equality)              </w:t>
          </w:r>
        </w:p>
        <w:p w:rsidR="00000000" w:rsidDel="00000000" w:rsidP="00000000" w:rsidRDefault="00000000" w:rsidRPr="00000000" w14:paraId="0000007D">
          <w:pPr>
            <w:numPr>
              <w:ilvl w:val="0"/>
              <w:numId w:val="6"/>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B.  Dasar Hukum Kafaah (Equlityl)             </w:t>
          </w:r>
        </w:p>
        <w:p w:rsidR="00000000" w:rsidDel="00000000" w:rsidP="00000000" w:rsidRDefault="00000000" w:rsidRPr="00000000" w14:paraId="0000007E">
          <w:pPr>
            <w:numPr>
              <w:ilvl w:val="0"/>
              <w:numId w:val="6"/>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Ukuran Kafaah(Equality) </w:t>
          </w:r>
        </w:p>
        <w:p w:rsidR="00000000" w:rsidDel="00000000" w:rsidP="00000000" w:rsidRDefault="00000000" w:rsidRPr="00000000" w14:paraId="0000007F">
          <w:pPr>
            <w:numPr>
              <w:ilvl w:val="0"/>
              <w:numId w:val="7"/>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 Segi Agama atau Ketakwaan </w:t>
          </w:r>
        </w:p>
        <w:p w:rsidR="00000000" w:rsidDel="00000000" w:rsidP="00000000" w:rsidRDefault="00000000" w:rsidRPr="00000000" w14:paraId="00000080">
          <w:pPr>
            <w:numPr>
              <w:ilvl w:val="0"/>
              <w:numId w:val="7"/>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Segi Kemerdekaan             </w:t>
          </w:r>
        </w:p>
        <w:p w:rsidR="00000000" w:rsidDel="00000000" w:rsidP="00000000" w:rsidRDefault="00000000" w:rsidRPr="00000000" w14:paraId="00000081">
          <w:pPr>
            <w:numPr>
              <w:ilvl w:val="0"/>
              <w:numId w:val="7"/>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Segi Nasab                  </w:t>
          </w:r>
        </w:p>
        <w:p w:rsidR="00000000" w:rsidDel="00000000" w:rsidP="00000000" w:rsidRDefault="00000000" w:rsidRPr="00000000" w14:paraId="00000082">
          <w:pPr>
            <w:numPr>
              <w:ilvl w:val="0"/>
              <w:numId w:val="7"/>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Segi Kekayaan</w:t>
          </w:r>
        </w:p>
        <w:p w:rsidR="00000000" w:rsidDel="00000000" w:rsidP="00000000" w:rsidRDefault="00000000" w:rsidRPr="00000000" w14:paraId="00000083">
          <w:pPr>
            <w:numPr>
              <w:ilvl w:val="0"/>
              <w:numId w:val="7"/>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Segi Pekerjaan/ Profesi            </w:t>
          </w:r>
        </w:p>
        <w:p w:rsidR="00000000" w:rsidDel="00000000" w:rsidP="00000000" w:rsidRDefault="00000000" w:rsidRPr="00000000" w14:paraId="00000084">
          <w:pPr>
            <w:numPr>
              <w:ilvl w:val="0"/>
              <w:numId w:val="7"/>
            </w:numPr>
            <w:tabs>
              <w:tab w:val="left" w:leader="none" w:pos="660"/>
            </w:tabs>
            <w:spacing w:after="10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Segi Bebas dari Cacat/   Kesempurnaan Anggota Tubuh  </w:t>
          </w:r>
        </w:p>
        <w:p w:rsidR="00000000" w:rsidDel="00000000" w:rsidP="00000000" w:rsidRDefault="00000000" w:rsidRPr="00000000" w14:paraId="00000085">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 Kedudukan Kafaah dalam Akad Nikah </w:t>
          </w:r>
        </w:p>
        <w:p w:rsidR="00000000" w:rsidDel="00000000" w:rsidP="00000000" w:rsidRDefault="00000000" w:rsidRPr="00000000" w14:paraId="00000086">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BAB V MAHAR DAN UANG PANAIK  </w:t>
          </w:r>
        </w:p>
        <w:p w:rsidR="00000000" w:rsidDel="00000000" w:rsidP="00000000" w:rsidRDefault="00000000" w:rsidRPr="00000000" w14:paraId="00000087">
          <w:pPr>
            <w:numPr>
              <w:ilvl w:val="0"/>
              <w:numId w:val="8"/>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Pengertian Mahar   </w:t>
          </w:r>
        </w:p>
        <w:p w:rsidR="00000000" w:rsidDel="00000000" w:rsidP="00000000" w:rsidRDefault="00000000" w:rsidRPr="00000000" w14:paraId="00000088">
          <w:pPr>
            <w:numPr>
              <w:ilvl w:val="0"/>
              <w:numId w:val="8"/>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Landasan Hukum Mahar                </w:t>
          </w:r>
        </w:p>
        <w:p w:rsidR="00000000" w:rsidDel="00000000" w:rsidP="00000000" w:rsidRDefault="00000000" w:rsidRPr="00000000" w14:paraId="00000089">
          <w:pPr>
            <w:numPr>
              <w:ilvl w:val="0"/>
              <w:numId w:val="8"/>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Kadar (Jumlah) dan Syarat-Syarat Mahar     </w:t>
          </w:r>
        </w:p>
        <w:p w:rsidR="00000000" w:rsidDel="00000000" w:rsidP="00000000" w:rsidRDefault="00000000" w:rsidRPr="00000000" w14:paraId="0000008A">
          <w:pPr>
            <w:numPr>
              <w:ilvl w:val="0"/>
              <w:numId w:val="8"/>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Macam-macam Mahar </w:t>
          </w:r>
        </w:p>
        <w:p w:rsidR="00000000" w:rsidDel="00000000" w:rsidP="00000000" w:rsidRDefault="00000000" w:rsidRPr="00000000" w14:paraId="0000008B">
          <w:pPr>
            <w:numPr>
              <w:ilvl w:val="0"/>
              <w:numId w:val="3"/>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Mahar Musamma              </w:t>
          </w:r>
        </w:p>
        <w:p w:rsidR="00000000" w:rsidDel="00000000" w:rsidP="00000000" w:rsidRDefault="00000000" w:rsidRPr="00000000" w14:paraId="0000008C">
          <w:pPr>
            <w:numPr>
              <w:ilvl w:val="0"/>
              <w:numId w:val="3"/>
            </w:numPr>
            <w:tabs>
              <w:tab w:val="left" w:leader="none" w:pos="660"/>
            </w:tabs>
            <w:spacing w:after="10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Mahar Mitsli (Sepadan)</w:t>
          </w:r>
        </w:p>
        <w:p w:rsidR="00000000" w:rsidDel="00000000" w:rsidP="00000000" w:rsidRDefault="00000000" w:rsidRPr="00000000" w14:paraId="0000008D">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 Sompa dan Dui’ Menre’ dalam   Tradisi Masyarakat Bugis </w:t>
          </w:r>
        </w:p>
        <w:p w:rsidR="00000000" w:rsidDel="00000000" w:rsidP="00000000" w:rsidRDefault="00000000" w:rsidRPr="00000000" w14:paraId="0000008E">
          <w:pPr>
            <w:numPr>
              <w:ilvl w:val="0"/>
              <w:numId w:val="5"/>
            </w:numPr>
            <w:tabs>
              <w:tab w:val="left" w:leader="none" w:pos="660"/>
            </w:tabs>
            <w:spacing w:after="0" w:afterAutospacing="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Makna dan Kedudukan Sompa   (mahar) dan Dui’ Menre’(uang naik)   dalam Tradisi Pernikahan Bugis           </w:t>
          </w:r>
        </w:p>
        <w:p w:rsidR="00000000" w:rsidDel="00000000" w:rsidP="00000000" w:rsidRDefault="00000000" w:rsidRPr="00000000" w14:paraId="0000008F">
          <w:pPr>
            <w:numPr>
              <w:ilvl w:val="0"/>
              <w:numId w:val="5"/>
            </w:numPr>
            <w:tabs>
              <w:tab w:val="left" w:leader="none" w:pos="660"/>
            </w:tabs>
            <w:spacing w:after="100" w:line="259" w:lineRule="auto"/>
            <w:ind w:left="144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Kadar (jumlah) Uang Panaik   dalam  Budaya  Bugis  </w:t>
          </w:r>
        </w:p>
        <w:p w:rsidR="00000000" w:rsidDel="00000000" w:rsidP="00000000" w:rsidRDefault="00000000" w:rsidRPr="00000000" w14:paraId="00000090">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BAB VI  WANITA-WANITA YANG HARAM DINIKAHI</w:t>
          </w:r>
        </w:p>
        <w:p w:rsidR="00000000" w:rsidDel="00000000" w:rsidP="00000000" w:rsidRDefault="00000000" w:rsidRPr="00000000" w14:paraId="00000091">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A.  Al-Muharramat al-Muabbadah   (sebab yang bersifat Abadi)  </w:t>
          </w:r>
        </w:p>
        <w:p w:rsidR="00000000" w:rsidDel="00000000" w:rsidP="00000000" w:rsidRDefault="00000000" w:rsidRPr="00000000" w14:paraId="00000092">
          <w:pPr>
            <w:numPr>
              <w:ilvl w:val="0"/>
              <w:numId w:val="1"/>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Diharamkan karena adanya   Hubungan Kekeluargaan (Nasab)         </w:t>
          </w:r>
        </w:p>
        <w:p w:rsidR="00000000" w:rsidDel="00000000" w:rsidP="00000000" w:rsidRDefault="00000000" w:rsidRPr="00000000" w14:paraId="00000093">
          <w:pPr>
            <w:numPr>
              <w:ilvl w:val="0"/>
              <w:numId w:val="1"/>
            </w:numPr>
            <w:tabs>
              <w:tab w:val="left" w:leader="none" w:pos="660"/>
            </w:tabs>
            <w:spacing w:after="0" w:afterAutospacing="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Diharamkan karena adanya   Hubungan Kekerabatan melalui   pernikahan (Musaharah)           </w:t>
          </w:r>
        </w:p>
        <w:p w:rsidR="00000000" w:rsidDel="00000000" w:rsidP="00000000" w:rsidRDefault="00000000" w:rsidRPr="00000000" w14:paraId="00000094">
          <w:pPr>
            <w:numPr>
              <w:ilvl w:val="0"/>
              <w:numId w:val="1"/>
            </w:numPr>
            <w:tabs>
              <w:tab w:val="left" w:leader="none" w:pos="660"/>
            </w:tabs>
            <w:spacing w:after="100" w:line="259"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Diharamkan karena Sesusuan   (Rada’ah)  </w:t>
          </w:r>
        </w:p>
        <w:p w:rsidR="00000000" w:rsidDel="00000000" w:rsidP="00000000" w:rsidRDefault="00000000" w:rsidRPr="00000000" w14:paraId="00000095">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6">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8">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9">
          <w:pPr>
            <w:tabs>
              <w:tab w:val="left" w:leader="none" w:pos="660"/>
            </w:tabs>
            <w:spacing w:after="100" w:line="259"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A">
          <w:pPr>
            <w:tabs>
              <w:tab w:val="left" w:leader="none" w:pos="660"/>
            </w:tabs>
            <w:spacing w:after="100" w:line="259" w:lineRule="auto"/>
            <w:ind w:left="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w:t>
          </w:r>
        </w:p>
        <w:p w:rsidR="00000000" w:rsidDel="00000000" w:rsidP="00000000" w:rsidRDefault="00000000" w:rsidRPr="00000000" w14:paraId="0000009B">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Fonts w:ascii="Tisa Offc Serif Pro" w:cs="Tisa Offc Serif Pro" w:eastAsia="Tisa Offc Serif Pro" w:hAnsi="Tisa Offc Serif Pro"/>
              <w:rtl w:val="0"/>
            </w:rPr>
            <w:t xml:space="preserve">  </w:t>
          </w:r>
        </w:p>
        <w:p w:rsidR="00000000" w:rsidDel="00000000" w:rsidP="00000000" w:rsidRDefault="00000000" w:rsidRPr="00000000" w14:paraId="0000009C">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tl w:val="0"/>
            </w:rPr>
          </w:r>
        </w:p>
        <w:p w:rsidR="00000000" w:rsidDel="00000000" w:rsidP="00000000" w:rsidRDefault="00000000" w:rsidRPr="00000000" w14:paraId="0000009D">
          <w:pPr>
            <w:tabs>
              <w:tab w:val="left" w:leader="none" w:pos="660"/>
            </w:tabs>
            <w:spacing w:after="100" w:line="259" w:lineRule="auto"/>
            <w:ind w:left="220" w:firstLine="0"/>
            <w:jc w:val="left"/>
            <w:rPr>
              <w:rFonts w:ascii="Tisa Offc Serif Pro" w:cs="Tisa Offc Serif Pro" w:eastAsia="Tisa Offc Serif Pro" w:hAnsi="Tisa Offc Serif Pro"/>
            </w:rPr>
          </w:pPr>
          <w:r w:rsidDel="00000000" w:rsidR="00000000" w:rsidRPr="00000000">
            <w:rPr>
              <w:rtl w:val="0"/>
            </w:rPr>
          </w:r>
        </w:p>
        <w:p w:rsidR="00000000" w:rsidDel="00000000" w:rsidP="00000000" w:rsidRDefault="00000000" w:rsidRPr="00000000" w14:paraId="0000009E">
          <w:pPr>
            <w:tabs>
              <w:tab w:val="right" w:leader="none" w:pos="6235"/>
            </w:tabs>
            <w:spacing w:after="100" w:line="259" w:lineRule="auto"/>
            <w:ind w:firstLine="0"/>
            <w:jc w:val="left"/>
            <w:rPr>
              <w:rFonts w:ascii="Tisa Offc Serif Pro" w:cs="Tisa Offc Serif Pro" w:eastAsia="Tisa Offc Serif Pro" w:hAnsi="Tisa Offc Serif Pro"/>
            </w:rPr>
          </w:pPr>
          <w:hyperlink w:anchor="_heading=h.4i7ojhp">
            <w:r w:rsidDel="00000000" w:rsidR="00000000" w:rsidRPr="00000000">
              <w:rPr>
                <w:rFonts w:ascii="Tisa Offc Serif Pro" w:cs="Tisa Offc Serif Pro" w:eastAsia="Tisa Offc Serif Pro" w:hAnsi="Tisa Offc Serif Pro"/>
                <w:rtl w:val="0"/>
              </w:rPr>
              <w:t xml:space="preserve">DAFTAR PUSTAKA</w:t>
              <w:tab/>
              <w:t xml:space="preserve">133</w:t>
            </w:r>
          </w:hyperlink>
          <w:r w:rsidDel="00000000" w:rsidR="00000000" w:rsidRPr="00000000">
            <w:rPr>
              <w:rtl w:val="0"/>
            </w:rPr>
          </w:r>
        </w:p>
        <w:p w:rsidR="00000000" w:rsidDel="00000000" w:rsidP="00000000" w:rsidRDefault="00000000" w:rsidRPr="00000000" w14:paraId="0000009F">
          <w:pPr>
            <w:tabs>
              <w:tab w:val="right" w:leader="none" w:pos="6235"/>
            </w:tabs>
            <w:spacing w:after="100" w:line="259" w:lineRule="auto"/>
            <w:ind w:firstLine="0"/>
            <w:jc w:val="left"/>
            <w:rPr>
              <w:rFonts w:ascii="Tisa Offc Serif Pro" w:cs="Tisa Offc Serif Pro" w:eastAsia="Tisa Offc Serif Pro" w:hAnsi="Tisa Offc Serif Pro"/>
            </w:rPr>
          </w:pPr>
          <w:hyperlink w:anchor="_heading=h.2xcytpi">
            <w:r w:rsidDel="00000000" w:rsidR="00000000" w:rsidRPr="00000000">
              <w:rPr>
                <w:rFonts w:ascii="Tisa Offc Serif Pro" w:cs="Tisa Offc Serif Pro" w:eastAsia="Tisa Offc Serif Pro" w:hAnsi="Tisa Offc Serif Pro"/>
                <w:rtl w:val="0"/>
              </w:rPr>
              <w:t xml:space="preserve">BIOGRAFI PENULIS</w:t>
              <w:tab/>
              <w:t xml:space="preserve">134</w:t>
            </w:r>
          </w:hyperlink>
          <w:r w:rsidDel="00000000" w:rsidR="00000000" w:rsidRPr="00000000">
            <w:rPr>
              <w:rtl w:val="0"/>
            </w:rPr>
          </w:r>
        </w:p>
        <w:p w:rsidR="00000000" w:rsidDel="00000000" w:rsidP="00000000" w:rsidRDefault="00000000" w:rsidRPr="00000000" w14:paraId="000000A0">
          <w:pPr>
            <w:tabs>
              <w:tab w:val="right" w:leader="none" w:pos="6235"/>
            </w:tabs>
            <w:spacing w:after="100" w:line="259" w:lineRule="auto"/>
            <w:ind w:firstLine="0"/>
            <w:jc w:val="left"/>
            <w:rPr>
              <w:rFonts w:ascii="Candara" w:cs="Candara" w:eastAsia="Candara" w:hAnsi="Candara"/>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1">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bookmarkStart w:colFirst="0" w:colLast="0" w:name="_heading=h.1fob9te" w:id="1"/>
      <w:bookmarkEnd w:id="1"/>
      <w:r w:rsidDel="00000000" w:rsidR="00000000" w:rsidRPr="00000000">
        <w:rPr>
          <w:rtl w:val="0"/>
        </w:rPr>
      </w:r>
    </w:p>
    <w:p w:rsidR="00000000" w:rsidDel="00000000" w:rsidP="00000000" w:rsidRDefault="00000000" w:rsidRPr="00000000" w14:paraId="000000A2">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BAB I </w:t>
      </w:r>
    </w:p>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b w:val="1"/>
          <w:sz w:val="44"/>
          <w:szCs w:val="44"/>
          <w:rtl w:val="0"/>
        </w:rPr>
        <w:t xml:space="preserve">Hukum dan Negara</w:t>
      </w:r>
      <w:r w:rsidDel="00000000" w:rsidR="00000000" w:rsidRPr="00000000">
        <w:rPr>
          <w:rtl w:val="0"/>
        </w:rPr>
      </w:r>
    </w:p>
    <w:p w:rsidR="00000000" w:rsidDel="00000000" w:rsidP="00000000" w:rsidRDefault="00000000" w:rsidRPr="00000000" w14:paraId="000000A4">
      <w:pPr>
        <w:spacing w:after="160" w:line="259" w:lineRule="auto"/>
        <w:ind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A5">
      <w:pPr>
        <w:spacing w:after="160" w:line="259" w:lineRule="auto"/>
        <w:ind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A6">
      <w:pPr>
        <w:spacing w:after="160" w:line="259" w:lineRule="auto"/>
        <w:ind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A7">
      <w:pPr>
        <w:pStyle w:val="Heading1"/>
        <w:numPr>
          <w:ilvl w:val="0"/>
          <w:numId w:val="4"/>
        </w:numPr>
        <w:spacing w:after="0" w:lineRule="auto"/>
        <w:ind w:left="765" w:hanging="405"/>
        <w:rPr/>
      </w:pPr>
      <w:r w:rsidDel="00000000" w:rsidR="00000000" w:rsidRPr="00000000">
        <w:rPr>
          <w:rtl w:val="0"/>
        </w:rPr>
        <w:t xml:space="preserve">Hubungan Hukum dan Negara</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6"/>
          <w:szCs w:val="26"/>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Aspek hukum kependudukan merupakan bagian penting dari hukum nasional dan memiliki peran besar dalam pengaturan dan pengelolaan kependudukan di suatu negara. Aspek hukum kependudukan memiliki tujuan untuk menjamin bahwa hak-hak individu dalam hal pendaftaran, perlindungan, dan pelayanan kependudukan terpenuhi dengan baik dan sesuai dengan ketentuan yang berlaku.  Dalam aspek hukum kependudukan, terdapat beberapa hal yang perlu diatur dan dikontrol, seperti pendaftaran kelahiran, pendaftaran perkawinan, pendaftaran kematian, dan pemutakhiran data kependudukan. Hal ini sangat penting untuk memastikan bahwa data kependudukan yang tercatat di negara tersebut akurat dan dapat dipercaya, sehingga dapat digunakan untuk membuat kebijakan yang tepat dan efektif.  Aspek hukum kependudukan juga memiliki peran penting dalam melindungi hak-hak masyarakat, terutama dalam hal pendaftaran dan perlindungan data pribadi. Oleh karena itu, aspek hukum kependudukan harus memastikan bahwa data pribadi masyarakat tidak disalahgunakan atau dibocorkan tanpa izin.  Dengan demikian, latar belakang aspek hukum kependudukan sangat penting untuk memastikan bahwa pengaturan dan pengelolaan kependudukan di suatu negara dilakukan dengan baik dan sesuai dengan ketentuan yang berlaku. Ini akan membantu menjamin hak-hak individu dan melindungi data pribadi masyarakat, sehingga masyarakat dapat hidup dengan aman dan merasa terlindungi.</w:t>
      </w:r>
      <w:r w:rsidDel="00000000" w:rsidR="00000000" w:rsidRPr="00000000">
        <w:rPr>
          <w:rFonts w:ascii="Candara" w:cs="Candara" w:eastAsia="Candara" w:hAnsi="Candara"/>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Pembahasan hukum kependudukan sudah berlangsung sejak tahun 1954 yang melahirkan beberapa konferensi internasional tentang kependudukan. Adapun pembahasan tentang kependudukan telah lama dibicarakan jauh sebelum adanya konperensi tersebut. Kontroversi pemikiran Thomas Robert Maltus pada tahun 1798 yang menyatakan bahwa manusia akan menghadapi ancaman kekurangan pangan apabila pertumbuhan penduduk tidak dikendalikan. Pemikiran ini disandarkan pada dua postulat yaitu  pertumbuhan penduduk mengikuti deret ukur, sementara pertumbuhan pangan mengikuti deret hitung. Meskipun demikian pemikiran tersebut sudah mengalami pergeseran paradigma karena laju pertumbuhan penduduk tidak selalu berjalan linier dengan permasalahan suatu negara. Salah satu cara pengendalian penduduk dapat dilakukan dengan pendekatan administrasi yaitu menertibkan laju pertumbuhan penduduk dengan tujuan agar terkendali. Pendekatan ini tidak bertumpu pada laju pertumbuhan penduduk tetapi bertumpu pada kewenangan dan prosedur sehingga pertambahan atau berkurangnya penduduk hanya merupakan salah satu kendala dalam menertibkan administrasi kependudukan</w:t>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765" w:right="0" w:hanging="405"/>
        <w:jc w:val="both"/>
        <w:rPr>
          <w:b w:val="1"/>
          <w:sz w:val="32"/>
          <w:szCs w:val="32"/>
        </w:rPr>
      </w:pPr>
      <w:r w:rsidDel="00000000" w:rsidR="00000000" w:rsidRPr="00000000">
        <w:rPr>
          <w:b w:val="1"/>
          <w:sz w:val="32"/>
          <w:szCs w:val="32"/>
          <w:rtl w:val="0"/>
        </w:rPr>
        <w:t xml:space="preserve">Hubungan Hukum dan Masyarakat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right="0" w:firstLine="0"/>
        <w:jc w:val="both"/>
        <w:rPr>
          <w:b w:val="1"/>
          <w:sz w:val="32"/>
          <w:szCs w:val="32"/>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0"/>
        <w:jc w:val="both"/>
        <w:rPr>
          <w:b w:val="1"/>
          <w:sz w:val="44"/>
          <w:szCs w:val="44"/>
        </w:rPr>
      </w:pPr>
      <w:r w:rsidDel="00000000" w:rsidR="00000000" w:rsidRPr="00000000">
        <w:rPr>
          <w:b w:val="1"/>
          <w:sz w:val="44"/>
          <w:szCs w:val="44"/>
          <w:rtl w:val="0"/>
        </w:rPr>
        <w:t xml:space="preserve">BAB II</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0"/>
        <w:jc w:val="both"/>
        <w:rPr>
          <w:b w:val="1"/>
          <w:sz w:val="44"/>
          <w:szCs w:val="44"/>
        </w:rPr>
      </w:pPr>
      <w:r w:rsidDel="00000000" w:rsidR="00000000" w:rsidRPr="00000000">
        <w:rPr>
          <w:b w:val="1"/>
          <w:sz w:val="44"/>
          <w:szCs w:val="44"/>
          <w:rtl w:val="0"/>
        </w:rPr>
        <w:t xml:space="preserve">Hukum Dalam Pembangunan Ekonomi Nasional</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0"/>
        <w:jc w:val="both"/>
        <w:rPr>
          <w:b w:val="1"/>
          <w:sz w:val="44"/>
          <w:szCs w:val="44"/>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0"/>
        <w:jc w:val="both"/>
        <w:rPr>
          <w:b w:val="1"/>
          <w:sz w:val="44"/>
          <w:szCs w:val="4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0"/>
        <w:jc w:val="both"/>
        <w:rPr>
          <w:b w:val="1"/>
          <w:sz w:val="44"/>
          <w:szCs w:val="44"/>
        </w:rPr>
      </w:pP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720" w:right="0" w:hanging="360"/>
        <w:jc w:val="both"/>
        <w:rPr>
          <w:b w:val="1"/>
          <w:sz w:val="32"/>
          <w:szCs w:val="32"/>
        </w:rPr>
      </w:pPr>
      <w:r w:rsidDel="00000000" w:rsidR="00000000" w:rsidRPr="00000000">
        <w:rPr>
          <w:rtl w:val="0"/>
        </w:rPr>
      </w:r>
    </w:p>
    <w:p w:rsidR="00000000" w:rsidDel="00000000" w:rsidP="00000000" w:rsidRDefault="00000000" w:rsidRPr="00000000" w14:paraId="000000C7">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DAFTAR PUSTAKA</w:t>
      </w:r>
    </w:p>
    <w:p w:rsidR="00000000" w:rsidDel="00000000" w:rsidP="00000000" w:rsidRDefault="00000000" w:rsidRPr="00000000" w14:paraId="000000C8">
      <w:pPr>
        <w:ind w:left="405" w:firstLine="0"/>
        <w:rPr/>
      </w:pPr>
      <w:r w:rsidDel="00000000" w:rsidR="00000000" w:rsidRPr="00000000">
        <w:rPr>
          <w:rtl w:val="0"/>
        </w:rPr>
      </w:r>
    </w:p>
    <w:p w:rsidR="00000000" w:rsidDel="00000000" w:rsidP="00000000" w:rsidRDefault="00000000" w:rsidRPr="00000000" w14:paraId="000000C9">
      <w:pPr>
        <w:ind w:left="990" w:hanging="990"/>
        <w:rPr/>
      </w:pPr>
      <w:r w:rsidDel="00000000" w:rsidR="00000000" w:rsidRPr="00000000">
        <w:rPr>
          <w:rtl w:val="0"/>
        </w:rPr>
        <w:t xml:space="preserve">Ali, Achmad. Menguak Tabir Hukum (Suatu Kajian Filosofis dan Sosiologis). Jakarta: Toko Gunung Agung, 2002.</w:t>
      </w:r>
    </w:p>
    <w:p w:rsidR="00000000" w:rsidDel="00000000" w:rsidP="00000000" w:rsidRDefault="00000000" w:rsidRPr="00000000" w14:paraId="000000CA">
      <w:pPr>
        <w:ind w:left="990" w:hanging="990"/>
        <w:rPr/>
      </w:pPr>
      <w:r w:rsidDel="00000000" w:rsidR="00000000" w:rsidRPr="00000000">
        <w:rPr>
          <w:rtl w:val="0"/>
        </w:rPr>
        <w:t xml:space="preserve">Alma, Lucky Radita. Ilmu Kependudukan. Malang: Wineka Media, 2019.</w:t>
      </w:r>
    </w:p>
    <w:p w:rsidR="00000000" w:rsidDel="00000000" w:rsidP="00000000" w:rsidRDefault="00000000" w:rsidRPr="00000000" w14:paraId="000000CB">
      <w:pPr>
        <w:ind w:left="990" w:hanging="990"/>
        <w:rPr/>
      </w:pPr>
      <w:r w:rsidDel="00000000" w:rsidR="00000000" w:rsidRPr="00000000">
        <w:rPr>
          <w:rtl w:val="0"/>
        </w:rPr>
        <w:t xml:space="preserve">Basniwati, AD. dan Galang Asmara. Hukum Kependudukan. Mataram: Pustaka Bangsa, 2020.</w:t>
      </w:r>
    </w:p>
    <w:p w:rsidR="00000000" w:rsidDel="00000000" w:rsidP="00000000" w:rsidRDefault="00000000" w:rsidRPr="00000000" w14:paraId="000000CC">
      <w:pPr>
        <w:ind w:left="990" w:hanging="990"/>
        <w:rPr/>
      </w:pPr>
      <w:r w:rsidDel="00000000" w:rsidR="00000000" w:rsidRPr="00000000">
        <w:rPr>
          <w:rtl w:val="0"/>
        </w:rPr>
        <w:t xml:space="preserve">Donald J. Boque, Principle of Demography, John Wiley and Sons, Inc New York, London, Sidney, 1973</w:t>
      </w:r>
    </w:p>
    <w:p w:rsidR="00000000" w:rsidDel="00000000" w:rsidP="00000000" w:rsidRDefault="00000000" w:rsidRPr="00000000" w14:paraId="000000CD">
      <w:pPr>
        <w:ind w:left="990" w:hanging="990"/>
        <w:rPr/>
      </w:pPr>
      <w:r w:rsidDel="00000000" w:rsidR="00000000" w:rsidRPr="00000000">
        <w:rPr>
          <w:rtl w:val="0"/>
        </w:rPr>
        <w:t xml:space="preserve">Henry S. Siswosoediro. Mengurus Surat-Surat Kependudukan, Jakarta: Visimedia, 2008.</w:t>
      </w:r>
    </w:p>
    <w:p w:rsidR="00000000" w:rsidDel="00000000" w:rsidP="00000000" w:rsidRDefault="00000000" w:rsidRPr="00000000" w14:paraId="000000CE">
      <w:pPr>
        <w:ind w:left="990" w:hanging="990"/>
        <w:rPr/>
      </w:pPr>
      <w:r w:rsidDel="00000000" w:rsidR="00000000" w:rsidRPr="00000000">
        <w:rPr>
          <w:rtl w:val="0"/>
        </w:rPr>
        <w:t xml:space="preserve">Mantra. Ida Bagoes. Demografi Umum. Yogyakarta: Pustaka Pelajar, 2000.</w:t>
      </w:r>
    </w:p>
    <w:p w:rsidR="00000000" w:rsidDel="00000000" w:rsidP="00000000" w:rsidRDefault="00000000" w:rsidRPr="00000000" w14:paraId="000000CF">
      <w:pPr>
        <w:ind w:left="990" w:hanging="990"/>
        <w:rPr/>
      </w:pPr>
      <w:r w:rsidDel="00000000" w:rsidR="00000000" w:rsidRPr="00000000">
        <w:rPr>
          <w:rtl w:val="0"/>
        </w:rPr>
        <w:t xml:space="preserve">Marhaeni, AAIN. Pengantar Kependudukan. Denpasar: Fakultas Ekonomi dan Bisnis Universitas Udayana, 2018</w:t>
      </w:r>
    </w:p>
    <w:p w:rsidR="00000000" w:rsidDel="00000000" w:rsidP="00000000" w:rsidRDefault="00000000" w:rsidRPr="00000000" w14:paraId="000000D0">
      <w:pPr>
        <w:ind w:left="990" w:hanging="990"/>
        <w:rPr/>
      </w:pPr>
      <w:r w:rsidDel="00000000" w:rsidR="00000000" w:rsidRPr="00000000">
        <w:rPr>
          <w:rtl w:val="0"/>
        </w:rPr>
        <w:t xml:space="preserve">N. Iskandar, Demographic Profile of the Indonesia popualation, Jakarta: Lembaga Demografi FEUI, 1976</w:t>
      </w:r>
    </w:p>
    <w:p w:rsidR="00000000" w:rsidDel="00000000" w:rsidP="00000000" w:rsidRDefault="00000000" w:rsidRPr="00000000" w14:paraId="000000D1">
      <w:pPr>
        <w:ind w:left="990" w:hanging="990"/>
        <w:rPr/>
      </w:pPr>
      <w:r w:rsidDel="00000000" w:rsidR="00000000" w:rsidRPr="00000000">
        <w:rPr>
          <w:rtl w:val="0"/>
        </w:rPr>
        <w:t xml:space="preserve">Pollard, AH, Demographic Techniques, Perganan Press, Australia,1974</w:t>
      </w:r>
    </w:p>
    <w:p w:rsidR="00000000" w:rsidDel="00000000" w:rsidP="00000000" w:rsidRDefault="00000000" w:rsidRPr="00000000" w14:paraId="000000D2">
      <w:pPr>
        <w:ind w:left="990" w:hanging="990"/>
        <w:rPr/>
      </w:pPr>
      <w:r w:rsidDel="00000000" w:rsidR="00000000" w:rsidRPr="00000000">
        <w:rPr>
          <w:rtl w:val="0"/>
        </w:rPr>
        <w:t xml:space="preserve">Suantra, I Nengah, dkk., Hukum Kewarganegaraan dan Kependudukan. Denpasar: Fakultas Hukum Universitas Udayana, 2016</w:t>
      </w:r>
    </w:p>
    <w:p w:rsidR="00000000" w:rsidDel="00000000" w:rsidP="00000000" w:rsidRDefault="00000000" w:rsidRPr="00000000" w14:paraId="000000D3">
      <w:pPr>
        <w:ind w:left="990" w:hanging="990"/>
        <w:rPr/>
      </w:pPr>
      <w:r w:rsidDel="00000000" w:rsidR="00000000" w:rsidRPr="00000000">
        <w:rPr>
          <w:rtl w:val="0"/>
        </w:rPr>
        <w:t xml:space="preserve">Sutoprawiro, Kurniatmanto. Hukum Kewarganegaraan dan Keimigrasian Indonesia. Jakarta: Gramedia, 1994</w:t>
      </w:r>
    </w:p>
    <w:p w:rsidR="00000000" w:rsidDel="00000000" w:rsidP="00000000" w:rsidRDefault="00000000" w:rsidRPr="00000000" w14:paraId="000000D4">
      <w:pPr>
        <w:ind w:left="405" w:firstLine="0"/>
        <w:rPr/>
      </w:pPr>
      <w:r w:rsidDel="00000000" w:rsidR="00000000" w:rsidRPr="00000000">
        <w:rPr>
          <w:rtl w:val="0"/>
        </w:rPr>
      </w:r>
    </w:p>
    <w:p w:rsidR="00000000" w:rsidDel="00000000" w:rsidP="00000000" w:rsidRDefault="00000000" w:rsidRPr="00000000" w14:paraId="000000D5">
      <w:pPr>
        <w:ind w:left="405" w:firstLine="0"/>
        <w:rPr/>
      </w:pPr>
      <w:r w:rsidDel="00000000" w:rsidR="00000000" w:rsidRPr="00000000">
        <w:rPr>
          <w:rtl w:val="0"/>
        </w:rPr>
      </w:r>
    </w:p>
    <w:p w:rsidR="00000000" w:rsidDel="00000000" w:rsidP="00000000" w:rsidRDefault="00000000" w:rsidRPr="00000000" w14:paraId="000000D6">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D7">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BIOGRAFI PENULIS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 Abd.Rais Asmar,SH.,MH., Lahir di Pangkajene, 3 April 1988. Anak ke-3 dari tiga bersaudara ini menamatkan pendidikan di SDN Inpres Layang II Makassar (Tahun 1999), SLTP Negeri I Lappariaja Kabupaten Bone (Tahun 2002), dan SMA Negeri I Lappariaja Kabupaten Bone (Tahun 2005), kemudian melanjutkan pendidikan pada Fakultas Hukum Universitas Hasanuddin Pendidikan Sarjana (S1) lulus Tahun 2009 serta Fakultas Hukum Universitas Hasanuddin Pendidikan Magister (S2) lulus Tahun 2013.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133350</wp:posOffset>
            </wp:positionV>
            <wp:extent cx="1390650" cy="1647825"/>
            <wp:effectExtent b="0" l="0" r="0" t="0"/>
            <wp:wrapSquare wrapText="bothSides" distB="114300" distT="114300" distL="114300" distR="114300"/>
            <wp:docPr id="1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390650" cy="1647825"/>
                    </a:xfrm>
                    <a:prstGeom prst="rect"/>
                    <a:ln/>
                  </pic:spPr>
                </pic:pic>
              </a:graphicData>
            </a:graphic>
          </wp:anchor>
        </w:drawing>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Semasa mahasiswa kegiatan ekstra dan intra di perguruan tinggi yang pernah diikuti yaitu organisasi Kesatuan Aksi Mahasiswa Muslim Indonesia Komisariat Universitas Hasanuddin (KAMMI Komsat UNHAS),  Lembaga Pers Mahasiswa Hukum Fakultas Hukum UNHAS, dan Pengurus Organisasi Daerah Perhimpunan Mahasiswa Bone Latenritatta Universitas Hasanuddin (PMB Latenritatta UNHAS). Pernah juga mengikuti Pendidikan Khusus Profesi Advocat kerjasama Fakutas Hukum UNHAS dan Perhimpunan Advocat Indonesia Makassar pada Tahun 2012, Pelatihan Hak Kekayaan Intelektual (HKI) dan Kepengacaraan oleh Lembaga Pendidikan dan Pengkajian Hukum Nasional (LPPHN) dan SENTRA HKI (Hak Kekayaan Intelektual) Makassar di Badan Pemberdayaan Masyarakat (BPM) Sul-Sel pada Tahun 2010, Pelatihan Perpajakan oleh Sekolah Tinggi Ilmu Ekonomi Nusantara Makassar bersama Kantor Wilayah Direktorat Jenderal Pajak Sulawesi Selatan, Barat, dan Tenggara pada Tahun 2008. Serta beberapa organisasi dn pelatihan lainnya. Tergabung dalam Ososiasi Pengajar Hukum Tata Negara dan Hukum Administrasi Negara (APHTN-HAN) dan Pusat Bimbingan Teknik Padepokan Literasi Nusantara (PALIRA). Saat ini, penulis aktif sebagai staf pengajar pada Fakultas Hukum dan Syariah Universitas Islam Negeri (UIN) Alauddin Makassar</w:t>
      </w:r>
    </w:p>
    <w:p w:rsidR="00000000" w:rsidDel="00000000" w:rsidP="00000000" w:rsidRDefault="00000000" w:rsidRPr="00000000" w14:paraId="000000DA">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DB">
      <w:pPr>
        <w:keepNext w:val="1"/>
        <w:keepLines w:val="0"/>
        <w:pageBreakBefore w:val="1"/>
        <w:widowControl w:val="1"/>
        <w:pBdr>
          <w:top w:space="0" w:sz="0" w:val="nil"/>
          <w:left w:space="0" w:sz="0" w:val="nil"/>
          <w:bottom w:space="0" w:sz="0" w:val="nil"/>
          <w:right w:space="0" w:sz="0" w:val="nil"/>
          <w:between w:space="0" w:sz="0" w:val="nil"/>
        </w:pBdr>
        <w:shd w:fill="auto" w:val="clear"/>
        <w:spacing w:after="240" w:before="0" w:line="276" w:lineRule="auto"/>
        <w:ind w:left="405" w:right="0" w:hanging="405"/>
        <w:jc w:val="both"/>
        <w:rPr>
          <w:rFonts w:ascii="Book Antiqua" w:cs="Book Antiqua" w:eastAsia="Book Antiqua" w:hAnsi="Book Antiqua"/>
          <w:b w:val="1"/>
          <w:i w:val="0"/>
          <w:smallCaps w:val="0"/>
          <w:strike w:val="0"/>
          <w:color w:val="000000"/>
          <w:sz w:val="44"/>
          <w:szCs w:val="4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44"/>
          <w:szCs w:val="44"/>
          <w:u w:val="none"/>
          <w:shd w:fill="auto" w:val="clear"/>
          <w:vertAlign w:val="baseline"/>
          <w:rtl w:val="0"/>
        </w:rPr>
        <w:t xml:space="preserve">SINOPSIS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120" w:before="120" w:line="276" w:lineRule="auto"/>
        <w:ind w:left="0" w:right="0" w:firstLine="720"/>
        <w:jc w:val="both"/>
        <w:rPr>
          <w:rFonts w:ascii="Candara" w:cs="Candara" w:eastAsia="Candara" w:hAnsi="Candara"/>
          <w:b w:val="0"/>
          <w:i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Dalam buku ini, tertulis bagaimana pentingnya melakukan literasi terutama literasi digital dan memahami perkembangan teknologi </w:t>
      </w:r>
      <w:r w:rsidDel="00000000" w:rsidR="00000000" w:rsidRPr="00000000">
        <w:rPr>
          <w:rFonts w:ascii="Candara" w:cs="Candara" w:eastAsia="Candara" w:hAnsi="Candara"/>
          <w:b w:val="0"/>
          <w:i w:val="1"/>
          <w:smallCaps w:val="0"/>
          <w:strike w:val="0"/>
          <w:color w:val="000000"/>
          <w:sz w:val="24"/>
          <w:szCs w:val="24"/>
          <w:u w:val="none"/>
          <w:shd w:fill="auto" w:val="clear"/>
          <w:vertAlign w:val="baseline"/>
          <w:rtl w:val="0"/>
        </w:rPr>
        <w:t xml:space="preserve">mobile learning</w:t>
      </w:r>
      <w:r w:rsidDel="00000000" w:rsidR="00000000" w:rsidRPr="00000000">
        <w:rPr>
          <w:rFonts w:ascii="Candara" w:cs="Candara" w:eastAsia="Candara" w:hAnsi="Candara"/>
          <w:b w:val="0"/>
          <w:i w:val="0"/>
          <w:smallCaps w:val="0"/>
          <w:strike w:val="0"/>
          <w:color w:val="000000"/>
          <w:sz w:val="24"/>
          <w:szCs w:val="24"/>
          <w:u w:val="none"/>
          <w:shd w:fill="auto" w:val="clear"/>
          <w:vertAlign w:val="baseline"/>
          <w:rtl w:val="0"/>
        </w:rPr>
        <w:t xml:space="preserve"> sebagai sumber belajar dan juga bagaimana materi yang disajikan relevan dengan mata kuliah mengenai media dan sumber belajar yang menjadi alternatif pegangan bagi mahasiswa dan dosen yang menempuh studi tersebut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sectPr>
      <w:footerReference r:id="rId10" w:type="default"/>
      <w:footerReference r:id="rId11" w:type="even"/>
      <w:pgSz w:h="16838" w:w="11906"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Tisa Offc Serif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405"/>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Book Antiqua" w:cs="Book Antiqua" w:eastAsia="Book Antiqua" w:hAnsi="Book Antiqua"/>
        <w:b w:val="1"/>
        <w:i w:val="0"/>
        <w:smallCaps w:val="0"/>
        <w:strike w:val="0"/>
        <w:color w:val="000000"/>
        <w:sz w:val="20"/>
        <w:szCs w:val="20"/>
        <w:u w:val="none"/>
        <w:shd w:fill="auto" w:val="clear"/>
        <w:vertAlign w:val="baseline"/>
        <w:rtl w:val="0"/>
      </w:rPr>
      <w:t xml:space="preserve"> </w:t>
    </w:r>
    <w:r w:rsidDel="00000000" w:rsidR="00000000" w:rsidRPr="00000000">
      <w:rPr>
        <w:rFonts w:ascii="Tisa Offc Serif Pro" w:cs="Tisa Offc Serif Pro" w:eastAsia="Tisa Offc Serif Pro" w:hAnsi="Tisa Offc Serif Pro"/>
        <w:b w:val="0"/>
        <w:i w:val="0"/>
        <w:smallCaps w:val="0"/>
        <w:strike w:val="0"/>
        <w:color w:val="000000"/>
        <w:sz w:val="20"/>
        <w:szCs w:val="20"/>
        <w:u w:val="none"/>
        <w:shd w:fill="auto" w:val="clear"/>
        <w:vertAlign w:val="baseline"/>
        <w:rtl w:val="0"/>
      </w:rPr>
      <w:t xml:space="preserve">| </w:t>
    </w:r>
    <w:r w:rsidDel="00000000" w:rsidR="00000000" w:rsidRPr="00000000">
      <w:rPr>
        <w:rFonts w:ascii="Tisa Offc Serif Pro" w:cs="Tisa Offc Serif Pro" w:eastAsia="Tisa Offc Serif Pro" w:hAnsi="Tisa Offc Serif Pro"/>
        <w:sz w:val="20"/>
        <w:szCs w:val="20"/>
        <w:rtl w:val="0"/>
      </w:rPr>
      <w:t xml:space="preserve">Indah Fitriani Sukri</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405"/>
      <w:jc w:val="righ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Tisa Offc Serif Pro" w:cs="Tisa Offc Serif Pro" w:eastAsia="Tisa Offc Serif Pro" w:hAnsi="Tisa Offc Serif Pro"/>
        <w:b w:val="0"/>
        <w:i w:val="0"/>
        <w:smallCaps w:val="0"/>
        <w:strike w:val="0"/>
        <w:color w:val="000000"/>
        <w:sz w:val="20"/>
        <w:szCs w:val="20"/>
        <w:u w:val="none"/>
        <w:shd w:fill="auto" w:val="clear"/>
        <w:vertAlign w:val="baseline"/>
        <w:rtl w:val="0"/>
      </w:rPr>
      <w:t xml:space="preserve">Judul Buku</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 </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upperLetter"/>
      <w:lvlText w:val="%1."/>
      <w:lvlJc w:val="left"/>
      <w:pPr>
        <w:ind w:left="765" w:hanging="4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sz w:val="22"/>
        <w:szCs w:val="22"/>
        <w:lang w:val="en-US"/>
      </w:rPr>
    </w:rPrDefault>
    <w:pPrDefault>
      <w:pPr>
        <w:spacing w:after="240" w:line="276"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05" w:hanging="405"/>
    </w:pPr>
    <w:rPr>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Rule="auto"/>
      <w:jc w:val="center"/>
    </w:pPr>
    <w:rPr>
      <w:b w:val="1"/>
      <w:sz w:val="32"/>
      <w:szCs w:val="32"/>
    </w:rPr>
  </w:style>
  <w:style w:type="paragraph" w:styleId="Normal" w:default="1">
    <w:name w:val="Normal"/>
    <w:qFormat w:val="1"/>
    <w:rsid w:val="00D47D76"/>
    <w:pPr>
      <w:spacing w:after="240" w:line="276" w:lineRule="auto"/>
      <w:ind w:firstLine="405"/>
      <w:jc w:val="both"/>
    </w:pPr>
    <w:rPr>
      <w:rFonts w:ascii="Book Antiqua" w:hAnsi="Book Antiqua"/>
      <w:sz w:val="22"/>
      <w:szCs w:val="22"/>
      <w:lang w:val="it-IT"/>
    </w:rPr>
  </w:style>
  <w:style w:type="paragraph" w:styleId="Heading1">
    <w:name w:val="heading 1"/>
    <w:aliases w:val="Sub 1"/>
    <w:basedOn w:val="Normal"/>
    <w:next w:val="Normal"/>
    <w:link w:val="Heading1Char"/>
    <w:qFormat w:val="1"/>
    <w:rsid w:val="00703B74"/>
    <w:pPr>
      <w:keepNext w:val="1"/>
      <w:numPr>
        <w:numId w:val="36"/>
      </w:numPr>
      <w:ind w:left="405"/>
      <w:outlineLvl w:val="0"/>
    </w:pPr>
    <w:rPr>
      <w:rFonts w:cstheme="majorBidi" w:eastAsiaTheme="majorEastAsia"/>
      <w:b w:val="1"/>
      <w:bCs w:val="1"/>
      <w:kern w:val="32"/>
      <w:sz w:val="32"/>
      <w:szCs w:val="3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Text">
    <w:name w:val="footnote text"/>
    <w:basedOn w:val="Normal"/>
    <w:semiHidden w:val="1"/>
    <w:rsid w:val="002B6735"/>
    <w:rPr>
      <w:sz w:val="20"/>
      <w:szCs w:val="20"/>
    </w:rPr>
  </w:style>
  <w:style w:type="character" w:styleId="FootnoteReference">
    <w:name w:val="footnote reference"/>
    <w:basedOn w:val="DefaultParagraphFont"/>
    <w:semiHidden w:val="1"/>
    <w:rsid w:val="002B6735"/>
    <w:rPr>
      <w:vertAlign w:val="superscript"/>
    </w:rPr>
  </w:style>
  <w:style w:type="paragraph" w:styleId="Footer">
    <w:name w:val="footer"/>
    <w:basedOn w:val="Normal"/>
    <w:rsid w:val="002B6735"/>
    <w:pPr>
      <w:tabs>
        <w:tab w:val="center" w:pos="4320"/>
        <w:tab w:val="right" w:pos="8640"/>
      </w:tabs>
    </w:pPr>
    <w:rPr>
      <w:sz w:val="26"/>
    </w:rPr>
  </w:style>
  <w:style w:type="character" w:styleId="PageNumber">
    <w:name w:val="page number"/>
    <w:basedOn w:val="DefaultParagraphFont"/>
    <w:rsid w:val="002B6735"/>
  </w:style>
  <w:style w:type="paragraph" w:styleId="Title">
    <w:name w:val="Title"/>
    <w:basedOn w:val="Normal"/>
    <w:next w:val="Normal"/>
    <w:link w:val="TitleChar"/>
    <w:qFormat w:val="1"/>
    <w:rsid w:val="00D47D76"/>
    <w:pPr>
      <w:spacing w:after="0"/>
      <w:jc w:val="center"/>
      <w:outlineLvl w:val="0"/>
    </w:pPr>
    <w:rPr>
      <w:rFonts w:cstheme="majorBidi" w:eastAsiaTheme="majorEastAsia"/>
      <w:b w:val="1"/>
      <w:bCs w:val="1"/>
      <w:kern w:val="28"/>
      <w:sz w:val="32"/>
      <w:szCs w:val="32"/>
    </w:rPr>
  </w:style>
  <w:style w:type="character" w:styleId="TitleChar" w:customStyle="1">
    <w:name w:val="Title Char"/>
    <w:basedOn w:val="DefaultParagraphFont"/>
    <w:link w:val="Title"/>
    <w:rsid w:val="00D47D76"/>
    <w:rPr>
      <w:rFonts w:ascii="Book Antiqua" w:hAnsi="Book Antiqua" w:cstheme="majorBidi" w:eastAsiaTheme="majorEastAsia"/>
      <w:b w:val="1"/>
      <w:bCs w:val="1"/>
      <w:kern w:val="28"/>
      <w:sz w:val="32"/>
      <w:szCs w:val="32"/>
      <w:lang w:val="it-IT"/>
    </w:rPr>
  </w:style>
  <w:style w:type="character" w:styleId="Heading1Char" w:customStyle="1">
    <w:name w:val="Heading 1 Char"/>
    <w:aliases w:val="Sub 1 Char"/>
    <w:basedOn w:val="DefaultParagraphFont"/>
    <w:link w:val="Heading1"/>
    <w:rsid w:val="00703B74"/>
    <w:rPr>
      <w:rFonts w:ascii="Book Antiqua" w:hAnsi="Book Antiqua" w:cstheme="majorBidi" w:eastAsiaTheme="majorEastAsia"/>
      <w:b w:val="1"/>
      <w:bCs w:val="1"/>
      <w:kern w:val="32"/>
      <w:sz w:val="32"/>
      <w:szCs w:val="32"/>
    </w:rPr>
  </w:style>
  <w:style w:type="paragraph" w:styleId="Arab" w:customStyle="1">
    <w:name w:val="Arab"/>
    <w:basedOn w:val="Normal"/>
    <w:link w:val="ArabKAR"/>
    <w:qFormat w:val="1"/>
    <w:rsid w:val="0009460E"/>
    <w:pPr>
      <w:bidi w:val="1"/>
      <w:ind w:firstLine="57"/>
    </w:pPr>
    <w:rPr>
      <w:rFonts w:ascii="HQPB4" w:hAnsi="HQPB4"/>
      <w:sz w:val="26"/>
      <w:szCs w:val="26"/>
    </w:rPr>
  </w:style>
  <w:style w:type="paragraph" w:styleId="ListParagraph">
    <w:name w:val="List Paragraph"/>
    <w:basedOn w:val="Normal"/>
    <w:link w:val="ListParagraphChar"/>
    <w:uiPriority w:val="34"/>
    <w:qFormat w:val="1"/>
    <w:rsid w:val="00467925"/>
    <w:pPr>
      <w:ind w:left="720"/>
      <w:contextualSpacing w:val="1"/>
    </w:pPr>
  </w:style>
  <w:style w:type="character" w:styleId="ArabKAR" w:customStyle="1">
    <w:name w:val="Arab KAR"/>
    <w:basedOn w:val="DefaultParagraphFont"/>
    <w:link w:val="Arab"/>
    <w:rsid w:val="0009460E"/>
    <w:rPr>
      <w:rFonts w:ascii="HQPB4" w:hAnsi="HQPB4"/>
      <w:sz w:val="26"/>
      <w:szCs w:val="26"/>
      <w:lang w:val="it-IT"/>
    </w:rPr>
  </w:style>
  <w:style w:type="paragraph" w:styleId="Petikan1" w:customStyle="1">
    <w:name w:val="Petikan1"/>
    <w:basedOn w:val="Normal"/>
    <w:link w:val="quoteKAR"/>
    <w:qFormat w:val="1"/>
    <w:rsid w:val="00467925"/>
    <w:rPr>
      <w:i w:val="1"/>
      <w:iCs w:val="1"/>
    </w:rPr>
  </w:style>
  <w:style w:type="character" w:styleId="ListParagraphChar" w:customStyle="1">
    <w:name w:val="List Paragraph Char"/>
    <w:basedOn w:val="DefaultParagraphFont"/>
    <w:link w:val="ListParagraph"/>
    <w:uiPriority w:val="34"/>
    <w:rsid w:val="00D47D76"/>
    <w:rPr>
      <w:rFonts w:ascii="Book Antiqua" w:hAnsi="Book Antiqua"/>
      <w:sz w:val="22"/>
      <w:szCs w:val="22"/>
      <w:lang w:val="it-IT"/>
    </w:rPr>
  </w:style>
  <w:style w:type="character" w:styleId="quoteKAR" w:customStyle="1">
    <w:name w:val="quote KAR"/>
    <w:basedOn w:val="DefaultParagraphFont"/>
    <w:link w:val="Petikan1"/>
    <w:rsid w:val="00467925"/>
    <w:rPr>
      <w:rFonts w:ascii="Book Antiqua" w:hAnsi="Book Antiqua"/>
      <w:i w:val="1"/>
      <w:iCs w:val="1"/>
      <w:sz w:val="22"/>
      <w:szCs w:val="22"/>
      <w:lang w:val="it-IT"/>
    </w:rPr>
  </w:style>
  <w:style w:type="paragraph" w:styleId="TOCHeading">
    <w:name w:val="TOC Heading"/>
    <w:basedOn w:val="Heading1"/>
    <w:next w:val="Normal"/>
    <w:uiPriority w:val="39"/>
    <w:unhideWhenUsed w:val="1"/>
    <w:qFormat w:val="1"/>
    <w:rsid w:val="00D47D76"/>
    <w:pPr>
      <w:keepLines w:val="1"/>
      <w:numPr>
        <w:numId w:val="0"/>
      </w:numPr>
      <w:spacing w:after="0" w:before="240" w:line="259" w:lineRule="auto"/>
      <w:jc w:val="left"/>
      <w:outlineLvl w:val="9"/>
    </w:pPr>
    <w:rPr>
      <w:rFonts w:asciiTheme="majorHAnsi" w:hAnsiTheme="majorHAnsi"/>
      <w:b w:val="0"/>
      <w:bCs w:val="0"/>
      <w:color w:val="2f5496" w:themeColor="accent1" w:themeShade="0000BF"/>
      <w:kern w:val="0"/>
      <w:lang w:val="en-US"/>
    </w:rPr>
  </w:style>
  <w:style w:type="paragraph" w:styleId="TOC1">
    <w:name w:val="toc 1"/>
    <w:basedOn w:val="Normal"/>
    <w:next w:val="Normal"/>
    <w:autoRedefine w:val="1"/>
    <w:uiPriority w:val="39"/>
    <w:rsid w:val="00D47D76"/>
    <w:pPr>
      <w:spacing w:after="100"/>
    </w:pPr>
  </w:style>
  <w:style w:type="character" w:styleId="Hyperlink">
    <w:name w:val="Hyperlink"/>
    <w:basedOn w:val="DefaultParagraphFont"/>
    <w:uiPriority w:val="99"/>
    <w:unhideWhenUsed w:val="1"/>
    <w:rsid w:val="00D47D76"/>
    <w:rPr>
      <w:color w:val="0563c1" w:themeColor="hyperlink"/>
      <w:u w:val="single"/>
    </w:rPr>
  </w:style>
  <w:style w:type="paragraph" w:styleId="Header">
    <w:name w:val="header"/>
    <w:basedOn w:val="Normal"/>
    <w:link w:val="HeaderChar"/>
    <w:rsid w:val="003E234C"/>
    <w:pPr>
      <w:tabs>
        <w:tab w:val="center" w:pos="4680"/>
        <w:tab w:val="right" w:pos="9360"/>
      </w:tabs>
      <w:spacing w:after="0" w:line="240" w:lineRule="auto"/>
    </w:pPr>
  </w:style>
  <w:style w:type="character" w:styleId="HeaderChar" w:customStyle="1">
    <w:name w:val="Header Char"/>
    <w:basedOn w:val="DefaultParagraphFont"/>
    <w:link w:val="Header"/>
    <w:rsid w:val="003E234C"/>
    <w:rPr>
      <w:rFonts w:ascii="Book Antiqua" w:hAnsi="Book Antiqua"/>
      <w:sz w:val="22"/>
      <w:szCs w:val="22"/>
      <w:lang w:val="it-IT"/>
    </w:rPr>
  </w:style>
  <w:style w:type="paragraph" w:styleId="BAB" w:customStyle="1">
    <w:name w:val="BAB"/>
    <w:basedOn w:val="Heading1"/>
    <w:link w:val="BABChar"/>
    <w:qFormat w:val="1"/>
    <w:rsid w:val="00BD5F8E"/>
    <w:pPr>
      <w:pageBreakBefore w:val="1"/>
      <w:numPr>
        <w:numId w:val="0"/>
      </w:numPr>
    </w:pPr>
    <w:rPr>
      <w:bCs w:val="0"/>
      <w:sz w:val="44"/>
      <w:szCs w:val="58"/>
      <w:lang w:val="id-ID"/>
    </w:rPr>
  </w:style>
  <w:style w:type="paragraph" w:styleId="Isi" w:customStyle="1">
    <w:name w:val="Isi"/>
    <w:basedOn w:val="Normal"/>
    <w:link w:val="IsiChar"/>
    <w:qFormat w:val="1"/>
    <w:rsid w:val="00801E14"/>
    <w:pPr>
      <w:tabs>
        <w:tab w:val="left" w:pos="90"/>
      </w:tabs>
      <w:spacing w:after="120" w:before="120"/>
      <w:ind w:firstLine="720"/>
    </w:pPr>
    <w:rPr>
      <w:rFonts w:ascii="Candara" w:cs="Arial" w:eastAsia="Calibri" w:hAnsi="Candara"/>
      <w:sz w:val="24"/>
      <w:szCs w:val="24"/>
      <w:lang w:val="en-US"/>
    </w:rPr>
  </w:style>
  <w:style w:type="character" w:styleId="BABChar" w:customStyle="1">
    <w:name w:val="BAB Char"/>
    <w:basedOn w:val="Heading1Char"/>
    <w:link w:val="BAB"/>
    <w:rsid w:val="00BD5F8E"/>
    <w:rPr>
      <w:rFonts w:ascii="Book Antiqua" w:hAnsi="Book Antiqua" w:cstheme="majorBidi" w:eastAsiaTheme="majorEastAsia"/>
      <w:b w:val="1"/>
      <w:bCs w:val="0"/>
      <w:kern w:val="32"/>
      <w:sz w:val="44"/>
      <w:szCs w:val="58"/>
      <w:lang w:val="id-ID"/>
    </w:rPr>
  </w:style>
  <w:style w:type="character" w:styleId="IsiChar" w:customStyle="1">
    <w:name w:val="Isi Char"/>
    <w:basedOn w:val="DefaultParagraphFont"/>
    <w:link w:val="Isi"/>
    <w:rsid w:val="00801E14"/>
    <w:rPr>
      <w:rFonts w:ascii="Candara" w:cs="Arial" w:eastAsia="Calibri" w:hAnsi="Candar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6kUNXL/oQtsaPmT6nrwZSxO3A==">CgMxLjAyCWguMzBqMHpsbDIJaC4xZm9iOXRlOAByITE5dC1IM0xBQlFkYUJqNk9JRDlVcGhwQVZTWWF2SFdJRg==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2024-02-12T01:16:00Z</dcterms:created>
  <dc:creator>is</dc:creator>
</cp:coreProperties>
</file>